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9D6C5B" w14:textId="77777777" w:rsidR="00832950" w:rsidRDefault="00832950">
      <w:pPr>
        <w:pStyle w:val="a3"/>
        <w:ind w:firstLineChars="200" w:firstLine="640"/>
        <w:rPr>
          <w:rFonts w:ascii="Times New Roman" w:eastAsia="仿宋_GB2312" w:hAnsi="Times New Roman" w:cs="Times New Roman"/>
          <w:sz w:val="32"/>
          <w:szCs w:val="32"/>
        </w:rPr>
      </w:pPr>
    </w:p>
    <w:p w14:paraId="4352ACE9" w14:textId="77777777" w:rsidR="00832950" w:rsidRDefault="00D120E9">
      <w:pPr>
        <w:pStyle w:val="a3"/>
        <w:jc w:val="center"/>
        <w:rPr>
          <w:rFonts w:ascii="Times New Roman" w:hAnsi="Times New Roman" w:cs="Times New Roman"/>
          <w:sz w:val="44"/>
          <w:szCs w:val="44"/>
        </w:rPr>
      </w:pPr>
      <w:r>
        <w:rPr>
          <w:rFonts w:ascii="Times New Roman" w:hAnsi="Times New Roman" w:cs="Times New Roman"/>
          <w:sz w:val="44"/>
          <w:szCs w:val="44"/>
        </w:rPr>
        <w:t>中华人民共和国行政复议法实施条例</w:t>
      </w:r>
    </w:p>
    <w:p w14:paraId="55C035EB" w14:textId="77777777" w:rsidR="00832950" w:rsidRDefault="00832950">
      <w:pPr>
        <w:pStyle w:val="a3"/>
        <w:ind w:firstLineChars="200" w:firstLine="640"/>
        <w:jc w:val="center"/>
        <w:rPr>
          <w:rFonts w:ascii="Times New Roman" w:hAnsi="Times New Roman" w:cs="Times New Roman"/>
          <w:sz w:val="32"/>
          <w:szCs w:val="32"/>
        </w:rPr>
      </w:pPr>
    </w:p>
    <w:p w14:paraId="49E158F4" w14:textId="77777777" w:rsidR="00832950" w:rsidRDefault="00D120E9">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(2007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5</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23</w:t>
      </w:r>
      <w:r>
        <w:rPr>
          <w:rFonts w:ascii="Times New Roman" w:eastAsia="楷体_GB2312" w:hAnsi="Times New Roman" w:cs="Times New Roman"/>
          <w:sz w:val="32"/>
          <w:szCs w:val="32"/>
        </w:rPr>
        <w:t>日国务院第</w:t>
      </w:r>
      <w:r>
        <w:rPr>
          <w:rFonts w:ascii="Times New Roman" w:eastAsia="楷体_GB2312" w:hAnsi="Times New Roman" w:cs="Times New Roman"/>
          <w:sz w:val="32"/>
          <w:szCs w:val="32"/>
        </w:rPr>
        <w:t>177</w:t>
      </w:r>
      <w:r>
        <w:rPr>
          <w:rFonts w:ascii="Times New Roman" w:eastAsia="楷体_GB2312" w:hAnsi="Times New Roman" w:cs="Times New Roman"/>
          <w:sz w:val="32"/>
          <w:szCs w:val="32"/>
        </w:rPr>
        <w:t xml:space="preserve">次常务会议通过　</w:t>
      </w:r>
      <w:r>
        <w:rPr>
          <w:rFonts w:ascii="Times New Roman" w:eastAsia="楷体_GB2312" w:hAnsi="Times New Roman" w:cs="Times New Roman"/>
          <w:sz w:val="32"/>
          <w:szCs w:val="32"/>
        </w:rPr>
        <w:t>2007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5</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29</w:t>
      </w:r>
      <w:r>
        <w:rPr>
          <w:rFonts w:ascii="Times New Roman" w:eastAsia="楷体_GB2312" w:hAnsi="Times New Roman" w:cs="Times New Roman"/>
          <w:sz w:val="32"/>
          <w:szCs w:val="32"/>
        </w:rPr>
        <w:t>日中华人民共和国国务院令第</w:t>
      </w:r>
      <w:r>
        <w:rPr>
          <w:rFonts w:ascii="Times New Roman" w:eastAsia="楷体_GB2312" w:hAnsi="Times New Roman" w:cs="Times New Roman"/>
          <w:sz w:val="32"/>
          <w:szCs w:val="32"/>
        </w:rPr>
        <w:t>499</w:t>
      </w:r>
      <w:r>
        <w:rPr>
          <w:rFonts w:ascii="Times New Roman" w:eastAsia="楷体_GB2312" w:hAnsi="Times New Roman" w:cs="Times New Roman"/>
          <w:sz w:val="32"/>
          <w:szCs w:val="32"/>
        </w:rPr>
        <w:t>号公布　自</w:t>
      </w:r>
      <w:r>
        <w:rPr>
          <w:rFonts w:ascii="Times New Roman" w:eastAsia="楷体_GB2312" w:hAnsi="Times New Roman" w:cs="Times New Roman"/>
          <w:sz w:val="32"/>
          <w:szCs w:val="32"/>
        </w:rPr>
        <w:t>2007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日起施行</w:t>
      </w:r>
      <w:r>
        <w:rPr>
          <w:rFonts w:ascii="Times New Roman" w:eastAsia="楷体_GB2312" w:hAnsi="Times New Roman" w:cs="Times New Roman"/>
          <w:sz w:val="32"/>
          <w:szCs w:val="32"/>
        </w:rPr>
        <w:t>)</w:t>
      </w:r>
    </w:p>
    <w:p w14:paraId="651E67A6" w14:textId="77777777" w:rsidR="00832950" w:rsidRDefault="00D120E9">
      <w:pPr>
        <w:pStyle w:val="2"/>
      </w:pPr>
      <w:r>
        <w:rPr>
          <w:rFonts w:ascii="Times New Roman" w:hAnsi="Times New Roman" w:cs="Times New Roman"/>
        </w:rPr>
        <w:t>第一章　总则</w:t>
      </w:r>
    </w:p>
    <w:p w14:paraId="5A7B316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为了进一步发挥行政复议制度在解决行政争议、建设法治政府、构建社会主义和谐社会中的作用，根据《中华人民共和国行政复议法》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以下简称行政复议法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，制定本条例。</w:t>
      </w:r>
    </w:p>
    <w:p w14:paraId="432438E7"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各级行政复议机关应当认真履行行政复议职责，领导并支持本机关负责法制工作的机构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以下简称行政复议机构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依法办理行政复议事项，</w:t>
      </w:r>
      <w:r>
        <w:rPr>
          <w:rFonts w:ascii="Times New Roman" w:eastAsia="仿宋_GB2312" w:hAnsi="Times New Roman" w:cs="Times New Roman"/>
          <w:spacing w:val="-6"/>
          <w:sz w:val="32"/>
          <w:szCs w:val="32"/>
        </w:rPr>
        <w:t>并依照有关规定配备、充实、调剂专职行政复议人员，保证行政复议机构的办案能力</w:t>
      </w:r>
      <w:r>
        <w:rPr>
          <w:rFonts w:ascii="Times New Roman" w:eastAsia="仿宋_GB2312" w:hAnsi="Times New Roman" w:cs="Times New Roman"/>
          <w:sz w:val="32"/>
          <w:szCs w:val="32"/>
        </w:rPr>
        <w:t>与工作任务相适应。</w:t>
      </w:r>
    </w:p>
    <w:p w14:paraId="5FA7DDF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行政复议机构除应当依照行政复议法第三条的规定履行职责外，还应当履行下列职责：</w:t>
      </w:r>
    </w:p>
    <w:p w14:paraId="45FC3E94"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依照行政复议法第十八条的规定转送有关行政复议申请；</w:t>
      </w:r>
    </w:p>
    <w:p w14:paraId="78F97D6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办理行政复议法第二十九条规定的行政赔偿等事项；</w:t>
      </w:r>
    </w:p>
    <w:p w14:paraId="164D60E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按照职责权限，督促行政复议申请的受理和行政复议决定的履行；</w:t>
      </w:r>
    </w:p>
    <w:p w14:paraId="318BD257"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办理行政复议、行政应诉案件统计和重大行政复议决定备案事项；</w:t>
      </w:r>
    </w:p>
    <w:p w14:paraId="5C112B92"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办理或者组织办理未经行政复议直接提起行政诉讼的行政应诉事项；</w:t>
      </w:r>
    </w:p>
    <w:p w14:paraId="19C16352"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研究行政复议工作中发现的问题，及时向有关机关提出改进建议，重大问题及时向行政复议机关报告。</w:t>
      </w:r>
    </w:p>
    <w:p w14:paraId="2B0C0E1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专职行政复议人员应当具备与履行行政复议职责相适应的品行、专业知识和业务能力，并取得相应资格。具体办法由国务院法制机构会同国务院有关部门规定。</w:t>
      </w:r>
    </w:p>
    <w:p w14:paraId="088659C3" w14:textId="77777777" w:rsidR="00832950" w:rsidRDefault="00D120E9">
      <w:pPr>
        <w:pStyle w:val="2"/>
      </w:pPr>
      <w:r>
        <w:t>第二章　行政复议申请</w:t>
      </w:r>
    </w:p>
    <w:p w14:paraId="252E3E8C" w14:textId="149446B3" w:rsidR="00832950" w:rsidRDefault="00D120E9">
      <w:pPr>
        <w:pStyle w:val="3"/>
      </w:pPr>
      <w:r>
        <w:t>第一节　申请人</w:t>
      </w:r>
    </w:p>
    <w:p w14:paraId="7A2236E1"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依照行政复议法和本条例的规定申请行政复议的公民、法人或者其他组织为申请人。</w:t>
      </w:r>
    </w:p>
    <w:p w14:paraId="0DA05485"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合伙企业申请行政复议的，应当以核准登记的企业为申请人，由执行合伙事务的合伙人代表该企业参加行政复议；其他合伙组织申请行政复议的，由合伙人共同申请行政复议。</w:t>
      </w:r>
    </w:p>
    <w:p w14:paraId="5AD732A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前款规定以外的不具备法人资格的其他组织申请行政复议</w:t>
      </w:r>
      <w:r>
        <w:rPr>
          <w:rFonts w:ascii="Times New Roman" w:eastAsia="仿宋_GB2312" w:hAnsi="Times New Roman" w:cs="Times New Roman"/>
          <w:sz w:val="32"/>
          <w:szCs w:val="32"/>
        </w:rPr>
        <w:lastRenderedPageBreak/>
        <w:t>的，由该组织的主要负责人代表该组织参加行政复议；没有主要负责人的，由共同推选的其他成员代表该组织参加行政复议。</w:t>
      </w:r>
    </w:p>
    <w:p w14:paraId="0CC0182D"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股份制企业的股东大会、股东代表大会、董事会认为行政机关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的具体行政行为侵犯企业合法权益的，可以以企业的名义申请行政复议。</w:t>
      </w:r>
    </w:p>
    <w:p w14:paraId="406C3D74"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同一行政复议案件申请人超过</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人的，推选</w:t>
      </w:r>
      <w:r>
        <w:rPr>
          <w:rFonts w:ascii="Times New Roman" w:eastAsia="仿宋_GB2312" w:hAnsi="Times New Roman" w:cs="Times New Roman"/>
          <w:sz w:val="32"/>
          <w:szCs w:val="32"/>
        </w:rPr>
        <w:t>1</w:t>
      </w:r>
      <w:r>
        <w:rPr>
          <w:rFonts w:ascii="Times New Roman" w:eastAsia="仿宋_GB2312" w:hAnsi="Times New Roman" w:cs="Times New Roman"/>
          <w:sz w:val="32"/>
          <w:szCs w:val="32"/>
        </w:rPr>
        <w:t>至</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名代表参加行政复议。</w:t>
      </w:r>
    </w:p>
    <w:p w14:paraId="137E7372"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行政复议期间，行政复议机构认为申请人以外的公民、法人或者其他组织与被审查的具体行政行为有利害关系的，可以通知其作为第三人参加行政复议。</w:t>
      </w:r>
    </w:p>
    <w:p w14:paraId="751F89E5"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行政复议期间，申请人以外的公民、法人或者其他组织与被审查的具体行政行为有利害关系的，可以向行政复议机构申请作为第三人参加行政复议。</w:t>
      </w:r>
    </w:p>
    <w:p w14:paraId="55F9F9D8"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第三人不参加行政复议，不影响行政复议案件的审理。</w:t>
      </w:r>
    </w:p>
    <w:p w14:paraId="71F2C3C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申请人、第三人可以委托</w:t>
      </w:r>
      <w:r>
        <w:rPr>
          <w:rFonts w:ascii="Times New Roman" w:eastAsia="仿宋_GB2312" w:hAnsi="Times New Roman" w:cs="Times New Roman"/>
          <w:sz w:val="32"/>
          <w:szCs w:val="32"/>
        </w:rPr>
        <w:t>1</w:t>
      </w:r>
      <w:r>
        <w:rPr>
          <w:rFonts w:ascii="Times New Roman" w:eastAsia="仿宋_GB2312" w:hAnsi="Times New Roman" w:cs="Times New Roman"/>
          <w:sz w:val="32"/>
          <w:szCs w:val="32"/>
        </w:rPr>
        <w:t>至</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名代理人参加行政复议。申请人、第三人委托代理人的，应当向行政复议机构提交授权委托书。授权委托书应当载明委托事项、权限和期限。公民在特殊情况下无法书面委托的，可以口头委托。口头委托的，行政复议机构应当核实并记录在卷。申请人、第三人解除或者变更委托的，应当书面报告行政复议机构。</w:t>
      </w:r>
    </w:p>
    <w:p w14:paraId="094DDA94" w14:textId="65B3FAFA" w:rsidR="00832950" w:rsidRDefault="00D120E9">
      <w:pPr>
        <w:pStyle w:val="3"/>
      </w:pPr>
      <w:r>
        <w:lastRenderedPageBreak/>
        <w:t>第二节　被申请人</w:t>
      </w:r>
    </w:p>
    <w:p w14:paraId="0AC70A41"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公民、法人或者其他组织对行政机关的具体行政行为不服，依照行政复议法和本条例的规定申请行政复议的，</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该具体行政行为的行政机关为被申请人。</w:t>
      </w:r>
    </w:p>
    <w:p w14:paraId="10E112B8"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行政机关与法律、法规授权的组织以共同的名义</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具体行政行为的，行政机关和法律、法规授权的组织为共同被申请人。</w:t>
      </w:r>
    </w:p>
    <w:p w14:paraId="2597CBAD"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行政机关与其他组织以共同名义</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具体行政行为的，行政机关为被申请人。</w:t>
      </w:r>
    </w:p>
    <w:p w14:paraId="4B6D737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下级行政机关依照法律、法规、规章规定，经上级行政机关批准</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具体行政行为的，批准机关为被申请人。</w:t>
      </w:r>
    </w:p>
    <w:p w14:paraId="40F4020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行政机关设立的派出机构、内设机构或者其他组织，未经法律、法规授权，对外以自己名义</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具体行政行为的，该行政机关为被申请人。</w:t>
      </w:r>
    </w:p>
    <w:p w14:paraId="6BFEF0A1" w14:textId="77777777" w:rsidR="00832950" w:rsidRDefault="00D120E9">
      <w:pPr>
        <w:pStyle w:val="3"/>
      </w:pPr>
      <w:r w:rsidRPr="00A32392">
        <w:t>第三节　行政复议申请期限</w:t>
      </w:r>
    </w:p>
    <w:p w14:paraId="2E6236C4"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行政复议法第九条第一款规定的行政复议申请期限的计算，依照下列规定办理：</w:t>
      </w:r>
    </w:p>
    <w:p w14:paraId="08DBD4C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当场</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w:t>
      </w:r>
      <w:proofErr w:type="gramStart"/>
      <w:r>
        <w:rPr>
          <w:rFonts w:ascii="Times New Roman" w:eastAsia="仿宋_GB2312" w:hAnsi="Times New Roman" w:cs="Times New Roman"/>
          <w:sz w:val="32"/>
          <w:szCs w:val="32"/>
        </w:rPr>
        <w:t>自具体</w:t>
      </w:r>
      <w:proofErr w:type="gramEnd"/>
      <w:r>
        <w:rPr>
          <w:rFonts w:ascii="Times New Roman" w:eastAsia="仿宋_GB2312" w:hAnsi="Times New Roman" w:cs="Times New Roman"/>
          <w:sz w:val="32"/>
          <w:szCs w:val="32"/>
        </w:rPr>
        <w:t>行政行为</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之日起计算；</w:t>
      </w:r>
    </w:p>
    <w:p w14:paraId="747F568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载明具体行政行为的法律文书直接送达的，自受送达人签收之日起计算；</w:t>
      </w:r>
    </w:p>
    <w:p w14:paraId="54281AC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载明具体行政行为的法律文书邮寄送达的，自受送达人在邮件签收单上签收之日起计算；没有邮件签收单的，自受送达人在送达回执上签名之日起计算；</w:t>
      </w:r>
    </w:p>
    <w:p w14:paraId="2198A0CF"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具体行政行为依法通过公告形式告知受送达人的，自公告规定的期限届满之日起计算；</w:t>
      </w:r>
    </w:p>
    <w:p w14:paraId="775DEE7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具体行政行为时未告知公民、法人或者其他组织，事后补充告知的，自该公民、法人或者其他组织收到行政机关补充告知的通知之日起计算；</w:t>
      </w:r>
    </w:p>
    <w:p w14:paraId="6992B0E2"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被申请人能够证明公民、法人或者其他组织知道具体行政行为的，自证据材料证明其知道具体行政行为之日起计算。</w:t>
      </w:r>
    </w:p>
    <w:p w14:paraId="3B98C3F7"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具体行政行为，依法应当向有关公民、法人或者其他组织送达法律文书而未送达的，视为该公民、法人或者其他组织不知道该具体行政行为。</w:t>
      </w:r>
    </w:p>
    <w:p w14:paraId="6EA2A9D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公民、法人或者其他组织依照行政复议法第六条第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十</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项的规定申请行政机关履行法定职责，行政机关未履行的，行政复议申请期限依照下列规定计算：</w:t>
      </w:r>
    </w:p>
    <w:p w14:paraId="715B0934"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有履行期限规定的，</w:t>
      </w:r>
      <w:proofErr w:type="gramStart"/>
      <w:r>
        <w:rPr>
          <w:rFonts w:ascii="Times New Roman" w:eastAsia="仿宋_GB2312" w:hAnsi="Times New Roman" w:cs="Times New Roman"/>
          <w:sz w:val="32"/>
          <w:szCs w:val="32"/>
        </w:rPr>
        <w:t>自履行</w:t>
      </w:r>
      <w:proofErr w:type="gramEnd"/>
      <w:r>
        <w:rPr>
          <w:rFonts w:ascii="Times New Roman" w:eastAsia="仿宋_GB2312" w:hAnsi="Times New Roman" w:cs="Times New Roman"/>
          <w:sz w:val="32"/>
          <w:szCs w:val="32"/>
        </w:rPr>
        <w:t>期限届满之日起计算；</w:t>
      </w:r>
    </w:p>
    <w:p w14:paraId="4C7CF737"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没有履行期限规定的，</w:t>
      </w:r>
      <w:proofErr w:type="gramStart"/>
      <w:r>
        <w:rPr>
          <w:rFonts w:ascii="Times New Roman" w:eastAsia="仿宋_GB2312" w:hAnsi="Times New Roman" w:cs="Times New Roman"/>
          <w:sz w:val="32"/>
          <w:szCs w:val="32"/>
        </w:rPr>
        <w:t>自行政</w:t>
      </w:r>
      <w:proofErr w:type="gramEnd"/>
      <w:r>
        <w:rPr>
          <w:rFonts w:ascii="Times New Roman" w:eastAsia="仿宋_GB2312" w:hAnsi="Times New Roman" w:cs="Times New Roman"/>
          <w:sz w:val="32"/>
          <w:szCs w:val="32"/>
        </w:rPr>
        <w:t>机关收到申请满</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日起</w:t>
      </w:r>
      <w:r>
        <w:rPr>
          <w:rFonts w:ascii="Times New Roman" w:eastAsia="仿宋_GB2312" w:hAnsi="Times New Roman" w:cs="Times New Roman"/>
          <w:sz w:val="32"/>
          <w:szCs w:val="32"/>
        </w:rPr>
        <w:lastRenderedPageBreak/>
        <w:t>计算。</w:t>
      </w:r>
    </w:p>
    <w:p w14:paraId="7124E566"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公民、法人或者其他组织在紧急情况下请求行政机关履行保护人身权、财产权的法定职责，行政机关不履行的，行政复议申请期限不受前款规定的限制。</w:t>
      </w:r>
    </w:p>
    <w:p w14:paraId="2F8173E4"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行政机关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的具体行政行为对公民、法人或者其他组织的权利、义务可能产生不利影响的，应当告知其申请行政复议的权利、行政复议机关和行政复议申请期限。</w:t>
      </w:r>
    </w:p>
    <w:p w14:paraId="1447B2CB" w14:textId="77777777" w:rsidR="00832950" w:rsidRDefault="00D120E9">
      <w:pPr>
        <w:pStyle w:val="3"/>
      </w:pPr>
      <w:r w:rsidRPr="00A32392">
        <w:t>第四节　行政复议申请的提出</w:t>
      </w:r>
    </w:p>
    <w:p w14:paraId="1DA2DBB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申请人书面申请行政复议的，可以采取当面递交、邮寄或者传真等方式提出行政复议申请。</w:t>
      </w:r>
    </w:p>
    <w:p w14:paraId="0BD46170"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有条件的行政复议机构可以接受以电子邮件形式提出的行政复议申请。</w:t>
      </w:r>
    </w:p>
    <w:p w14:paraId="6DAACA9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申请人书面申请行政复议的，应当在行政复议申请书中载明下列事项：</w:t>
      </w:r>
    </w:p>
    <w:p w14:paraId="4C2C13C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申请人的基本情况，包括：公民的姓名、性别、年龄、身份证号码、工作单位、住所、邮政编码；法人或者其他组织的名称、住所、邮政编码和法定代表人或者主要负责人的姓名、职务；</w:t>
      </w:r>
    </w:p>
    <w:p w14:paraId="5200517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被申请人的名称；</w:t>
      </w:r>
    </w:p>
    <w:p w14:paraId="71418888"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行政复议请求、申请行政复议的主要事实和理由；</w:t>
      </w:r>
    </w:p>
    <w:p w14:paraId="7A1FCED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申请人的签名或者盖章；</w:t>
      </w:r>
    </w:p>
    <w:p w14:paraId="314F6E5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申请行政复议的日期。</w:t>
      </w:r>
    </w:p>
    <w:p w14:paraId="4F49D8A6"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申请人口头申请行政复议的，行政复议机构应当依照本条例第十九条规定的事项，当场制作行政复议申请笔录交申请人核对或者向申请人宣读，并由申请人签字确认。</w:t>
      </w:r>
    </w:p>
    <w:p w14:paraId="5F09439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有下列情形之一的，申请人应当提供证明材料：</w:t>
      </w:r>
    </w:p>
    <w:p w14:paraId="017348F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认为被申请人不履行法定职责的，提供曾经要求被申请人履行法定职责而被申请人未履行的证明材料；</w:t>
      </w:r>
    </w:p>
    <w:p w14:paraId="3EC39D7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申请行政复议时一并提出行政赔偿请求的，提供受具体行政行为侵害而造成损害的证明材料；</w:t>
      </w:r>
    </w:p>
    <w:p w14:paraId="717C1D91"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法律、法规规定需要申请人提供证据材料的其他情形。</w:t>
      </w:r>
    </w:p>
    <w:p w14:paraId="41873258"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申请人提出行政复议申请时错列被申请人的，行政复议机构应当告知申请人变更被申请人。</w:t>
      </w:r>
    </w:p>
    <w:p w14:paraId="7AA33EB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申请人对两个以上国务院部门共同</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的具体行政行为不服的，依照行政复议法第十四条的规定，可以向其中任何一个国务院部门提出行政复议申请，由</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具体行政行为的国务院部门共同</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行政复议决定。</w:t>
      </w:r>
    </w:p>
    <w:p w14:paraId="63AB0AFD"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申请人对经国务院批准实行省以下垂直领导</w:t>
      </w:r>
      <w:r>
        <w:rPr>
          <w:rFonts w:ascii="Times New Roman" w:eastAsia="仿宋_GB2312" w:hAnsi="Times New Roman" w:cs="Times New Roman"/>
          <w:sz w:val="32"/>
          <w:szCs w:val="32"/>
        </w:rPr>
        <w:lastRenderedPageBreak/>
        <w:t>的部门</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的具体行政行为不服的，可以选择向该部门的本级人民政府或者上一级主管部门申请行政复议；省、自治区、直辖市另有规定的，依照省、自治区、直辖市的规定办理。</w:t>
      </w:r>
    </w:p>
    <w:p w14:paraId="33D17170"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申请人依照行政复议法第三十条第二款的规定申请行政复议的，应当向省、自治区、直辖市人民政府提出行政复议申请。</w:t>
      </w:r>
    </w:p>
    <w:p w14:paraId="04F9B440"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依照行政复议法第七条的规定，申请人认为具体行政行为所依据的规定不合法的，可以在对具体行政行为申请行政复议的同时一并提出对该规定的审查申请；申请人在对具体行政行为提出行政复议申请时尚不知道该具体行政行为所依据的规定的，可以在行政复议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行政复议决定前向行政复议机关提出对该规定的审查申请。</w:t>
      </w:r>
    </w:p>
    <w:p w14:paraId="7A84B790" w14:textId="77777777" w:rsidR="00832950" w:rsidRDefault="00D120E9">
      <w:pPr>
        <w:pStyle w:val="2"/>
      </w:pPr>
      <w:r>
        <w:t>第三章　行政复议受理</w:t>
      </w:r>
    </w:p>
    <w:p w14:paraId="508317F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公民、法人或者其他组织认为行政机关的具体行政行为侵犯其合法权益提出行政复议申请，除不符合行政复议法和本条例规定的申请条件的，行政复议机关必须受理。</w:t>
      </w:r>
    </w:p>
    <w:p w14:paraId="503BDE0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行政复议申请符合下列规定的，应当予以受理：</w:t>
      </w:r>
    </w:p>
    <w:p w14:paraId="23C0ED2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有明确的申请人和符合规定的被申请人；</w:t>
      </w:r>
    </w:p>
    <w:p w14:paraId="3B571017"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申请人与具体行政行为有利害关系；</w:t>
      </w:r>
    </w:p>
    <w:p w14:paraId="1611262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有具体的行政复议请求和理由；</w:t>
      </w:r>
    </w:p>
    <w:p w14:paraId="2AF1CAA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在法定申请期限内提出；</w:t>
      </w:r>
    </w:p>
    <w:p w14:paraId="18F79D98"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属于行政复议法规定的行政复议范围；</w:t>
      </w:r>
    </w:p>
    <w:p w14:paraId="6E65838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属于收到行政复议申请的行政复议机构的职责范围；</w:t>
      </w:r>
    </w:p>
    <w:p w14:paraId="47745598"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其他行政复议机关尚未受理同一行政复议申请，人民法院尚未受理同一主体就同一事实提起的行政诉讼。</w:t>
      </w:r>
    </w:p>
    <w:p w14:paraId="550489D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行政复议申请材料不齐全或者表述不清楚的，行政复议机构可以自收到该行政复议申请之日起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日内书面通知申请人补正。补正通知应当载明需要补正的事项和合理的补正期限。无正当理由逾期</w:t>
      </w:r>
      <w:proofErr w:type="gramStart"/>
      <w:r>
        <w:rPr>
          <w:rFonts w:ascii="Times New Roman" w:eastAsia="仿宋_GB2312" w:hAnsi="Times New Roman" w:cs="Times New Roman"/>
          <w:sz w:val="32"/>
          <w:szCs w:val="32"/>
        </w:rPr>
        <w:t>不</w:t>
      </w:r>
      <w:proofErr w:type="gramEnd"/>
      <w:r>
        <w:rPr>
          <w:rFonts w:ascii="Times New Roman" w:eastAsia="仿宋_GB2312" w:hAnsi="Times New Roman" w:cs="Times New Roman"/>
          <w:sz w:val="32"/>
          <w:szCs w:val="32"/>
        </w:rPr>
        <w:t>补正的，视为申请人放弃行政复议申请。补正申请材料所用时间不计</w:t>
      </w:r>
      <w:proofErr w:type="gramStart"/>
      <w:r>
        <w:rPr>
          <w:rFonts w:ascii="Times New Roman" w:eastAsia="仿宋_GB2312" w:hAnsi="Times New Roman" w:cs="Times New Roman"/>
          <w:sz w:val="32"/>
          <w:szCs w:val="32"/>
        </w:rPr>
        <w:t>入行政</w:t>
      </w:r>
      <w:proofErr w:type="gramEnd"/>
      <w:r>
        <w:rPr>
          <w:rFonts w:ascii="Times New Roman" w:eastAsia="仿宋_GB2312" w:hAnsi="Times New Roman" w:cs="Times New Roman"/>
          <w:sz w:val="32"/>
          <w:szCs w:val="32"/>
        </w:rPr>
        <w:t>复议审理期限。</w:t>
      </w:r>
    </w:p>
    <w:p w14:paraId="2A293DA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申请人就同一事项向两个或者两个以上有权受理的行政机关申请行政复议的，由最先收到行政复议申请的行政机关受理；同时收到行政复议申请的，由收到行政复议申请的行政机关在</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日内协商确定；协商不成的，由其共同上一级行政机关在</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日内指定受理机关。协商确定或者指定受理机关所用时间不计</w:t>
      </w:r>
      <w:proofErr w:type="gramStart"/>
      <w:r>
        <w:rPr>
          <w:rFonts w:ascii="Times New Roman" w:eastAsia="仿宋_GB2312" w:hAnsi="Times New Roman" w:cs="Times New Roman"/>
          <w:sz w:val="32"/>
          <w:szCs w:val="32"/>
        </w:rPr>
        <w:t>入行政</w:t>
      </w:r>
      <w:proofErr w:type="gramEnd"/>
      <w:r>
        <w:rPr>
          <w:rFonts w:ascii="Times New Roman" w:eastAsia="仿宋_GB2312" w:hAnsi="Times New Roman" w:cs="Times New Roman"/>
          <w:sz w:val="32"/>
          <w:szCs w:val="32"/>
        </w:rPr>
        <w:t>复议审理期限。</w:t>
      </w:r>
    </w:p>
    <w:p w14:paraId="0B2FC24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依照行政复议法第二十条的规定，上级行政机关认为行政复议机关不予受理行政复议申请的理由不成立的，可</w:t>
      </w:r>
      <w:r>
        <w:rPr>
          <w:rFonts w:ascii="Times New Roman" w:eastAsia="仿宋_GB2312" w:hAnsi="Times New Roman" w:cs="Times New Roman"/>
          <w:sz w:val="32"/>
          <w:szCs w:val="32"/>
        </w:rPr>
        <w:lastRenderedPageBreak/>
        <w:t>以先行督促其受理；经督促仍不受理的，应当责令其限期受理，必要时也可以直接受理；认为行政复议申请不符合法定受理条件的，应当告知申请人。</w:t>
      </w:r>
    </w:p>
    <w:p w14:paraId="423D12FB" w14:textId="77777777" w:rsidR="00832950" w:rsidRDefault="00D120E9">
      <w:pPr>
        <w:pStyle w:val="2"/>
      </w:pPr>
      <w:r>
        <w:t>第四章　行政复议决定</w:t>
      </w:r>
    </w:p>
    <w:p w14:paraId="3C0E0452"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行政复议机构审理行政复议案件，应当由</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名以上行政复议人员参加。</w:t>
      </w:r>
    </w:p>
    <w:p w14:paraId="00C88F2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仿宋_GB2312" w:hAnsi="Times New Roman" w:cs="Times New Roman"/>
          <w:sz w:val="32"/>
          <w:szCs w:val="32"/>
        </w:rPr>
        <w:t xml:space="preserve">　行政复议机构认为必要时，可以实地调查核实证据；对重大、复杂的案件，申请人提出要求或者行政复议机构认为必要时，可以采取听证的方式审理。</w:t>
      </w:r>
    </w:p>
    <w:p w14:paraId="2928FBC7"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行政复议人员向有关组织和人员调查取证时，可以查阅、复制、调取有关文件和资料，向有关人员进行询问。</w:t>
      </w:r>
    </w:p>
    <w:p w14:paraId="244FB9A4"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调查取证时，行政复议人员不得少于</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人，并应当向当事人或者有关人员出示证件。被调查单位和人员应当配合行政复议人员的工作，不得拒绝或者阻挠。</w:t>
      </w:r>
    </w:p>
    <w:p w14:paraId="21919E56"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需要现场勘验的，现场勘验所用时间不计</w:t>
      </w:r>
      <w:proofErr w:type="gramStart"/>
      <w:r>
        <w:rPr>
          <w:rFonts w:ascii="Times New Roman" w:eastAsia="仿宋_GB2312" w:hAnsi="Times New Roman" w:cs="Times New Roman"/>
          <w:sz w:val="32"/>
          <w:szCs w:val="32"/>
        </w:rPr>
        <w:t>入行政</w:t>
      </w:r>
      <w:proofErr w:type="gramEnd"/>
      <w:r>
        <w:rPr>
          <w:rFonts w:ascii="Times New Roman" w:eastAsia="仿宋_GB2312" w:hAnsi="Times New Roman" w:cs="Times New Roman"/>
          <w:sz w:val="32"/>
          <w:szCs w:val="32"/>
        </w:rPr>
        <w:t>复议审理期限。</w:t>
      </w:r>
    </w:p>
    <w:p w14:paraId="6A740B97"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行政复议机关应当为申请人、第三人查阅有关材料提供必要条件。</w:t>
      </w:r>
    </w:p>
    <w:p w14:paraId="00ED86D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依照行政复议法第十四条的规定申请原级行</w:t>
      </w:r>
      <w:r>
        <w:rPr>
          <w:rFonts w:ascii="Times New Roman" w:eastAsia="仿宋_GB2312" w:hAnsi="Times New Roman" w:cs="Times New Roman"/>
          <w:sz w:val="32"/>
          <w:szCs w:val="32"/>
        </w:rPr>
        <w:lastRenderedPageBreak/>
        <w:t>政复议的案件，由原承办具体行政行为有关事项的部门或者机构提出书面答复，并提交</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具体行政行为的证据、依据和其他有关材料。</w:t>
      </w:r>
    </w:p>
    <w:p w14:paraId="335AECA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第三十七条</w:t>
      </w:r>
      <w:r>
        <w:rPr>
          <w:rFonts w:ascii="Times New Roman" w:eastAsia="仿宋_GB2312" w:hAnsi="Times New Roman" w:cs="Times New Roman"/>
          <w:sz w:val="32"/>
          <w:szCs w:val="32"/>
        </w:rPr>
        <w:t xml:space="preserve">　行政复议期间涉及专门事项需要鉴定的，当事人可以自行委托鉴定机构进行鉴定，也可以申请行政复议机构委托鉴定机构进行鉴定。鉴定费用由当事人承担。鉴定所用时间不计</w:t>
      </w:r>
      <w:proofErr w:type="gramStart"/>
      <w:r>
        <w:rPr>
          <w:rFonts w:ascii="Times New Roman" w:eastAsia="仿宋_GB2312" w:hAnsi="Times New Roman" w:cs="Times New Roman"/>
          <w:sz w:val="32"/>
          <w:szCs w:val="32"/>
        </w:rPr>
        <w:t>入行政</w:t>
      </w:r>
      <w:proofErr w:type="gramEnd"/>
      <w:r>
        <w:rPr>
          <w:rFonts w:ascii="Times New Roman" w:eastAsia="仿宋_GB2312" w:hAnsi="Times New Roman" w:cs="Times New Roman"/>
          <w:sz w:val="32"/>
          <w:szCs w:val="32"/>
        </w:rPr>
        <w:t>复议审理期限。</w:t>
      </w:r>
    </w:p>
    <w:p w14:paraId="42368B61"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第三十八条</w:t>
      </w:r>
      <w:r>
        <w:rPr>
          <w:rFonts w:ascii="Times New Roman" w:eastAsia="仿宋_GB2312" w:hAnsi="Times New Roman" w:cs="Times New Roman"/>
          <w:sz w:val="32"/>
          <w:szCs w:val="32"/>
        </w:rPr>
        <w:t xml:space="preserve">　申请人在行政复议决定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前自愿撤回行政复议申请的，经行政复议机构同意，可以撤回。</w:t>
      </w:r>
    </w:p>
    <w:p w14:paraId="418DE81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申请人撤回行政复议申请的，不得再以同一事实和理由提出行政复议申请。但是，申请人能够证明撤回行政复议申请违背其真实意思表示的除外。</w:t>
      </w:r>
    </w:p>
    <w:p w14:paraId="7C0E507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第三十九条</w:t>
      </w:r>
      <w:r>
        <w:rPr>
          <w:rFonts w:ascii="Times New Roman" w:eastAsia="仿宋_GB2312" w:hAnsi="Times New Roman" w:cs="Times New Roman"/>
          <w:sz w:val="32"/>
          <w:szCs w:val="32"/>
        </w:rPr>
        <w:t xml:space="preserve">　行政复议期间被申请人改变原具体行政行为的，不影响行政复议案件的审理。但是，申请人依法撤回行政复议申请的除外。</w:t>
      </w:r>
    </w:p>
    <w:p w14:paraId="4C32AED7"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仿宋_GB2312" w:hAnsi="Times New Roman" w:cs="Times New Roman"/>
          <w:sz w:val="32"/>
          <w:szCs w:val="32"/>
        </w:rPr>
        <w:t xml:space="preserve">　公民、法人或者其他组织对行政机关行使法律、法规规定的自由裁量权</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的具体行政行为不服申请行政复议，申请人与被申请人在行政复议决定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前自愿达成和解的，应当向行政复议机构提交书面和解协议；和解内容不损害社会公共利益和他人合法权益的，行政复议机构应当准许。</w:t>
      </w:r>
    </w:p>
    <w:p w14:paraId="4F6A4971"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第四十一条</w:t>
      </w:r>
      <w:r>
        <w:rPr>
          <w:rFonts w:ascii="Times New Roman" w:eastAsia="仿宋_GB2312" w:hAnsi="Times New Roman" w:cs="Times New Roman"/>
          <w:sz w:val="32"/>
          <w:szCs w:val="32"/>
        </w:rPr>
        <w:t xml:space="preserve">　行政复议期间有下列情形之一，影响行政复议案件审理的，行政复议中止：</w:t>
      </w:r>
    </w:p>
    <w:p w14:paraId="3B905E00"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作为申请人的自然人死亡，其近亲属尚未确定是否参加行政复议的；</w:t>
      </w:r>
    </w:p>
    <w:p w14:paraId="2C72F9B2"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作为申请人的自然人丧失参加行政复议的能力，尚未确定法定代理人参加行政复议的；</w:t>
      </w:r>
    </w:p>
    <w:p w14:paraId="51E1F762"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作为申请人的法人或者其他组织终止，尚未确定权利义务承受人的；</w:t>
      </w:r>
    </w:p>
    <w:p w14:paraId="64DC3CA5"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作为申请人的自然人下落不明或者被宣告失踪的；</w:t>
      </w:r>
    </w:p>
    <w:p w14:paraId="700F822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申请人、被申请人因不可抗力，不能参加行政复议的；</w:t>
      </w:r>
    </w:p>
    <w:p w14:paraId="1E01B1F8"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案件涉及法律适用问题，需要有权机关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解释或者确认的；</w:t>
      </w:r>
    </w:p>
    <w:p w14:paraId="421544C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案件审理需要以其他案件的审理结果为依据，而其他案件尚未审结的；</w:t>
      </w:r>
    </w:p>
    <w:p w14:paraId="44FD0772"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其他需要中止行政复议的情形。</w:t>
      </w:r>
    </w:p>
    <w:p w14:paraId="3A13893D"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行政复议中止的原因消除后，应当及时恢复行政复议案件的审理。</w:t>
      </w:r>
    </w:p>
    <w:p w14:paraId="1A84C76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行政复议机构中止、恢复行政复议案件的审理，应当告知有关当事人。</w:t>
      </w:r>
    </w:p>
    <w:p w14:paraId="72E3410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第四十二条</w:t>
      </w:r>
      <w:r>
        <w:rPr>
          <w:rFonts w:ascii="Times New Roman" w:eastAsia="仿宋_GB2312" w:hAnsi="Times New Roman" w:cs="Times New Roman"/>
          <w:sz w:val="32"/>
          <w:szCs w:val="32"/>
        </w:rPr>
        <w:t xml:space="preserve">　行政复议期间有下列情形之一的，行政复议终</w:t>
      </w:r>
      <w:r>
        <w:rPr>
          <w:rFonts w:ascii="Times New Roman" w:eastAsia="仿宋_GB2312" w:hAnsi="Times New Roman" w:cs="Times New Roman"/>
          <w:sz w:val="32"/>
          <w:szCs w:val="32"/>
        </w:rPr>
        <w:lastRenderedPageBreak/>
        <w:t>止：</w:t>
      </w:r>
    </w:p>
    <w:p w14:paraId="13430F6D"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申请人要求撤回行政复议申请，行政复议机构准予撤回的；</w:t>
      </w:r>
    </w:p>
    <w:p w14:paraId="0EB38691"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作为申请人的自然人死亡，没有近亲属或者其近亲属放弃行政复议权利的；</w:t>
      </w:r>
    </w:p>
    <w:p w14:paraId="183E247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作为申请人的法人或者其他组织终止，其权利义务的承受人放弃行政复议权利的；</w:t>
      </w:r>
    </w:p>
    <w:p w14:paraId="2309E77D"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申请人与被申请人依照本条例第四十条的规定，经行政复议机构准许达成和解的；</w:t>
      </w:r>
    </w:p>
    <w:p w14:paraId="4E025C5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申请人对行政拘留或者限制人身自由的行政强制措施不服申请行政复议后，因申请人同一违法行为涉嫌犯罪，该行政拘留或者限制人身自由的行政强制措施变更为刑事拘留的。</w:t>
      </w:r>
    </w:p>
    <w:p w14:paraId="4B9E06D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依照本条例第四十一条第一款第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项规定中止行政复议，满</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日行政复议中止的原因仍未消除的，行政复议终止。</w:t>
      </w:r>
    </w:p>
    <w:p w14:paraId="087A5D80"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第四十三条</w:t>
      </w:r>
      <w:r>
        <w:rPr>
          <w:rFonts w:ascii="Times New Roman" w:eastAsia="仿宋_GB2312" w:hAnsi="Times New Roman" w:cs="Times New Roman"/>
          <w:sz w:val="32"/>
          <w:szCs w:val="32"/>
        </w:rPr>
        <w:t xml:space="preserve">　依照行政复议法第二十八条第一款第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项规定，具体行政行为认定事实清楚，证据确凿，适用依据正确，程序合法，内容适当的，行政复议机关应当决定维持。</w:t>
      </w:r>
    </w:p>
    <w:p w14:paraId="5961ABB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第四十四条</w:t>
      </w:r>
      <w:r>
        <w:rPr>
          <w:rFonts w:ascii="Times New Roman" w:eastAsia="仿宋_GB2312" w:hAnsi="Times New Roman" w:cs="Times New Roman"/>
          <w:sz w:val="32"/>
          <w:szCs w:val="32"/>
        </w:rPr>
        <w:t xml:space="preserve">　依照行政复议法第二十八条第一款第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项规定，被申请人不履行法定职责的，行政复议机关应当决定其在</w:t>
      </w:r>
      <w:r>
        <w:rPr>
          <w:rFonts w:ascii="Times New Roman" w:eastAsia="仿宋_GB2312" w:hAnsi="Times New Roman" w:cs="Times New Roman"/>
          <w:sz w:val="32"/>
          <w:szCs w:val="32"/>
        </w:rPr>
        <w:lastRenderedPageBreak/>
        <w:t>一定期限内履行法定职责。</w:t>
      </w:r>
    </w:p>
    <w:p w14:paraId="1305C934"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第四十五条</w:t>
      </w:r>
      <w:r>
        <w:rPr>
          <w:rFonts w:ascii="Times New Roman" w:eastAsia="仿宋_GB2312" w:hAnsi="Times New Roman" w:cs="Times New Roman"/>
          <w:sz w:val="32"/>
          <w:szCs w:val="32"/>
        </w:rPr>
        <w:t xml:space="preserve">　具体行政行为有行政复议法第二十八条第一款第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项规定情形之一的，行政复议机关应当决定撤销、变更该具体行政行为或者确认该具体行政行为违法；决定撤销该具体行政行为或者确认该具体行政行为违法的，可以责令被申请人在一定期限内重新</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w:t>
      </w:r>
    </w:p>
    <w:p w14:paraId="60048011"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第四十六条</w:t>
      </w:r>
      <w:r>
        <w:rPr>
          <w:rFonts w:ascii="Times New Roman" w:eastAsia="仿宋_GB2312" w:hAnsi="Times New Roman" w:cs="Times New Roman"/>
          <w:sz w:val="32"/>
          <w:szCs w:val="32"/>
        </w:rPr>
        <w:t xml:space="preserve">　被申请人未依照行政复议法第二十三条的规定提出书面答复、提交当初</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具体行政行为的证据、依据和其他有关材料的，视为该具体行政行为没有证据、依据，行政复议机关应当决定撤销该具体行政行为。</w:t>
      </w:r>
    </w:p>
    <w:p w14:paraId="27B2048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第四十七条</w:t>
      </w:r>
      <w:r>
        <w:rPr>
          <w:rFonts w:ascii="Times New Roman" w:eastAsia="仿宋_GB2312" w:hAnsi="Times New Roman" w:cs="Times New Roman"/>
          <w:sz w:val="32"/>
          <w:szCs w:val="32"/>
        </w:rPr>
        <w:t xml:space="preserve">　具体行政行为有下列情形之一，行政复议机关可以决定变更：</w:t>
      </w:r>
    </w:p>
    <w:p w14:paraId="7363E47D"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认定事实清楚，证据确凿，程序合法，但是明显不当或者适用依据错误的；</w:t>
      </w:r>
    </w:p>
    <w:p w14:paraId="5A41738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认定事实不清，证据不足，但是经行政复议机关审理查明事实清楚，证据确凿的。</w:t>
      </w:r>
    </w:p>
    <w:p w14:paraId="1BF95C35"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第四十八条</w:t>
      </w:r>
      <w:r>
        <w:rPr>
          <w:rFonts w:ascii="Times New Roman" w:eastAsia="仿宋_GB2312" w:hAnsi="Times New Roman" w:cs="Times New Roman"/>
          <w:sz w:val="32"/>
          <w:szCs w:val="32"/>
        </w:rPr>
        <w:t xml:space="preserve">　有下列情形之一的，行政复议机关应当决定驳回行政复议申请：</w:t>
      </w:r>
    </w:p>
    <w:p w14:paraId="48531B25"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申请人认为行政机关不履行法定职责申请行政复议，行政复议机关受理后发现该行政机关没有相应法定职责或者在受</w:t>
      </w:r>
      <w:r>
        <w:rPr>
          <w:rFonts w:ascii="Times New Roman" w:eastAsia="仿宋_GB2312" w:hAnsi="Times New Roman" w:cs="Times New Roman"/>
          <w:sz w:val="32"/>
          <w:szCs w:val="32"/>
        </w:rPr>
        <w:lastRenderedPageBreak/>
        <w:t>理前已经履行法定职责的；</w:t>
      </w:r>
    </w:p>
    <w:p w14:paraId="374535A1"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受理行政复议申请后，发现该行政复议申请不符合行政复议法和本条例规定的受理条件的。</w:t>
      </w:r>
    </w:p>
    <w:p w14:paraId="75273D7F"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上级行政机关认为行政复议机关驳回行政复议申请的理由不成立的，应当责令其恢复审理。</w:t>
      </w:r>
    </w:p>
    <w:p w14:paraId="7D6F336F"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第四十九条</w:t>
      </w:r>
      <w:r>
        <w:rPr>
          <w:rFonts w:ascii="Times New Roman" w:eastAsia="仿宋_GB2312" w:hAnsi="Times New Roman" w:cs="Times New Roman"/>
          <w:sz w:val="32"/>
          <w:szCs w:val="32"/>
        </w:rPr>
        <w:t xml:space="preserve">　行政复议机关依照行政复议法第二十八条的规定责令被申请人重新</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具体行政行为的，被申请人应当在法律、法规、规章规定的期限内重新</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具体行政行为；法律、法规、规章未规定期限的，重新</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具体行政行为的期限为</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w:t>
      </w:r>
    </w:p>
    <w:p w14:paraId="2E1524B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公民、法人或者其他组织对被申请人重新</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的具体行政行为不服，可以依法申请行政复议或者提起行政诉讼。</w:t>
      </w:r>
    </w:p>
    <w:p w14:paraId="7C2EFA10"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第五十条</w:t>
      </w:r>
      <w:r>
        <w:rPr>
          <w:rFonts w:ascii="Times New Roman" w:eastAsia="仿宋_GB2312" w:hAnsi="Times New Roman" w:cs="Times New Roman"/>
          <w:sz w:val="32"/>
          <w:szCs w:val="32"/>
        </w:rPr>
        <w:t xml:space="preserve">　有下列情形之一的，行政复议机关可以按照自愿、合法的原则进行调解：</w:t>
      </w:r>
    </w:p>
    <w:p w14:paraId="313C39BD"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公民、法人或者其他组织对行政机关行使法律、法规规定的自由裁量权</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的具体行政行为不服申请行政复议的；</w:t>
      </w:r>
    </w:p>
    <w:p w14:paraId="6E7FE04C"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当事人之间的行政赔偿或者行政补偿纠纷。</w:t>
      </w:r>
    </w:p>
    <w:p w14:paraId="3ACCBF3E"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当事人经调解达成协议的，行政复议机关应当制作行政复议调解书。调解书应当载明行政复议请求、事实、理由和调解结果，并加盖行政复议机关印章。行政复议调解书经双方当事人签字，即具有法律效力。</w:t>
      </w:r>
    </w:p>
    <w:p w14:paraId="5BD17C46"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调解未达成协议或者调解书生效前一方反悔的，行政复议机关应当及时</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行政复议决定。</w:t>
      </w:r>
    </w:p>
    <w:p w14:paraId="0E995F9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第五十一条</w:t>
      </w:r>
      <w:r>
        <w:rPr>
          <w:rFonts w:ascii="Times New Roman" w:eastAsia="仿宋_GB2312" w:hAnsi="Times New Roman" w:cs="Times New Roman"/>
          <w:sz w:val="32"/>
          <w:szCs w:val="32"/>
        </w:rPr>
        <w:t xml:space="preserve">　行政复议机关在申请人的行政复议请求范围内，不得</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对申请人更为不利的行政复议决定。</w:t>
      </w:r>
    </w:p>
    <w:p w14:paraId="2CF54614"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第五十二条</w:t>
      </w:r>
      <w:r>
        <w:rPr>
          <w:rFonts w:ascii="Times New Roman" w:eastAsia="仿宋_GB2312" w:hAnsi="Times New Roman" w:cs="Times New Roman"/>
          <w:sz w:val="32"/>
          <w:szCs w:val="32"/>
        </w:rPr>
        <w:t xml:space="preserve">　第三人逾期不起诉又不履行行政复议决定的，依照行政复议法第三十三条的规定处理。</w:t>
      </w:r>
    </w:p>
    <w:p w14:paraId="588E2A68" w14:textId="77777777" w:rsidR="00832950" w:rsidRDefault="00D120E9">
      <w:pPr>
        <w:pStyle w:val="2"/>
      </w:pPr>
      <w:r>
        <w:t>第五章　行政复议指导和监督</w:t>
      </w:r>
    </w:p>
    <w:p w14:paraId="60FDBA0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第五十三条</w:t>
      </w:r>
      <w:r>
        <w:rPr>
          <w:rFonts w:ascii="Times New Roman" w:eastAsia="仿宋_GB2312" w:hAnsi="Times New Roman" w:cs="Times New Roman"/>
          <w:sz w:val="32"/>
          <w:szCs w:val="32"/>
        </w:rPr>
        <w:t xml:space="preserve">　行政复议机关应当加强对行政复议工作的领导。</w:t>
      </w:r>
    </w:p>
    <w:p w14:paraId="00D5E3F4"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行政复议机构在本级行政复议机关的领导下，按照职责权限对行政复议工作进行督促、指导。</w:t>
      </w:r>
    </w:p>
    <w:p w14:paraId="2896B978"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第五十四条</w:t>
      </w:r>
      <w:r>
        <w:rPr>
          <w:rFonts w:ascii="Times New Roman" w:eastAsia="仿宋_GB2312" w:hAnsi="Times New Roman" w:cs="Times New Roman"/>
          <w:sz w:val="32"/>
          <w:szCs w:val="32"/>
        </w:rPr>
        <w:t xml:space="preserve">　县级以上各级人民政府应当加强对所属工作部门和下级人民政府履行行政复议职责的监督。</w:t>
      </w:r>
    </w:p>
    <w:p w14:paraId="3956026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行政复议机关应当加强对其行政复议机构履行行政复议职责的监督。</w:t>
      </w:r>
    </w:p>
    <w:p w14:paraId="33A78F56"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第五十五条</w:t>
      </w:r>
      <w:r>
        <w:rPr>
          <w:rFonts w:ascii="Times New Roman" w:eastAsia="仿宋_GB2312" w:hAnsi="Times New Roman" w:cs="Times New Roman"/>
          <w:sz w:val="32"/>
          <w:szCs w:val="32"/>
        </w:rPr>
        <w:t xml:space="preserve">　县级以上地方各级人民政府应当建立健全行政复议工作责任制，将行政复议工作纳入本级政府目标责任制。</w:t>
      </w:r>
    </w:p>
    <w:p w14:paraId="3E32AAE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第五十六条</w:t>
      </w:r>
      <w:r>
        <w:rPr>
          <w:rFonts w:ascii="Times New Roman" w:eastAsia="仿宋_GB2312" w:hAnsi="Times New Roman" w:cs="Times New Roman"/>
          <w:sz w:val="32"/>
          <w:szCs w:val="32"/>
        </w:rPr>
        <w:t xml:space="preserve">　县级以上地方各级人民政府应当按照职责权限，通过定期组织检查、抽查等方式，对所属工作部门和下级人</w:t>
      </w:r>
      <w:r>
        <w:rPr>
          <w:rFonts w:ascii="Times New Roman" w:eastAsia="仿宋_GB2312" w:hAnsi="Times New Roman" w:cs="Times New Roman"/>
          <w:sz w:val="32"/>
          <w:szCs w:val="32"/>
        </w:rPr>
        <w:lastRenderedPageBreak/>
        <w:t>民政府行政复议工作进行检查，并及时向有关方面反馈检查结果。</w:t>
      </w:r>
    </w:p>
    <w:p w14:paraId="38D3903A"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第五十七条</w:t>
      </w:r>
      <w:r>
        <w:rPr>
          <w:rFonts w:ascii="Times New Roman" w:eastAsia="仿宋_GB2312" w:hAnsi="Times New Roman" w:cs="Times New Roman"/>
          <w:sz w:val="32"/>
          <w:szCs w:val="32"/>
        </w:rPr>
        <w:t xml:space="preserve">　行政复议期间行政复议机关发现被申请人或者其他下级行政机关的相关行政行为违法或者需要做好善后工作的，可以制作行政复议意见书。有关机关应当自收到行政复议意见书之日起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日内将纠正相关行政违法行为或者做好善后工作的情况通报行政复议机构。</w:t>
      </w:r>
    </w:p>
    <w:p w14:paraId="2750C3E8"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行政复议期间行政复议机构发现法律、法规、规章实施中带有普遍性的问题，可以制作行政复议建议书，向有关机关提出完善制度和改进行政执法的建议。</w:t>
      </w:r>
    </w:p>
    <w:p w14:paraId="60787605"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第五十八条</w:t>
      </w:r>
      <w:r>
        <w:rPr>
          <w:rFonts w:ascii="Times New Roman" w:eastAsia="仿宋_GB2312" w:hAnsi="Times New Roman" w:cs="Times New Roman"/>
          <w:sz w:val="32"/>
          <w:szCs w:val="32"/>
        </w:rPr>
        <w:t xml:space="preserve">　县级以上各级人民政府行政复议机构应当定期向本级人民政府提交行政复议工作状况分析报告。</w:t>
      </w:r>
    </w:p>
    <w:p w14:paraId="0854766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第五十九条</w:t>
      </w:r>
      <w:r>
        <w:rPr>
          <w:rFonts w:ascii="Times New Roman" w:eastAsia="仿宋_GB2312" w:hAnsi="Times New Roman" w:cs="Times New Roman"/>
          <w:sz w:val="32"/>
          <w:szCs w:val="32"/>
        </w:rPr>
        <w:t xml:space="preserve">　下级行政复议机关应当及时将重大行政复议决定报上级行政复议机关备案。</w:t>
      </w:r>
    </w:p>
    <w:p w14:paraId="2B4E5BE7"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第六十条</w:t>
      </w:r>
      <w:r>
        <w:rPr>
          <w:rFonts w:ascii="Times New Roman" w:eastAsia="仿宋_GB2312" w:hAnsi="Times New Roman" w:cs="Times New Roman"/>
          <w:sz w:val="32"/>
          <w:szCs w:val="32"/>
        </w:rPr>
        <w:t xml:space="preserve">　各级行政复议机构应当定期组织对行政复议人员进行业务培训，提高行政复议人员的专业素质。</w:t>
      </w:r>
    </w:p>
    <w:p w14:paraId="78287FA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第六十一条</w:t>
      </w:r>
      <w:r>
        <w:rPr>
          <w:rFonts w:ascii="Times New Roman" w:eastAsia="仿宋_GB2312" w:hAnsi="Times New Roman" w:cs="Times New Roman"/>
          <w:sz w:val="32"/>
          <w:szCs w:val="32"/>
        </w:rPr>
        <w:t xml:space="preserve">　各级行政复议机关应当定期总结行政复议工作，对在行政复议工作中做出显著成绩的单位和个人，依照有关规定给予表彰和奖励。</w:t>
      </w:r>
    </w:p>
    <w:p w14:paraId="44B57E6F" w14:textId="77777777" w:rsidR="00832950" w:rsidRDefault="00D120E9">
      <w:pPr>
        <w:pStyle w:val="2"/>
      </w:pPr>
      <w:r>
        <w:lastRenderedPageBreak/>
        <w:t>第六章　法律责任</w:t>
      </w:r>
    </w:p>
    <w:p w14:paraId="01C049A9"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第六十二条</w:t>
      </w:r>
      <w:r>
        <w:rPr>
          <w:rFonts w:ascii="Times New Roman" w:eastAsia="仿宋_GB2312" w:hAnsi="Times New Roman" w:cs="Times New Roman"/>
          <w:sz w:val="32"/>
          <w:szCs w:val="32"/>
        </w:rPr>
        <w:t xml:space="preserve">　被申请人在规定期限内未按照行政复议决定的要求重新</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具体行政行为，或者违反规定重新</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具体行政行为的，依照行政复议法第三十七条的规定追究法律责任。</w:t>
      </w:r>
    </w:p>
    <w:p w14:paraId="48D689FF"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第六十三条</w:t>
      </w:r>
      <w:r>
        <w:rPr>
          <w:rFonts w:ascii="Times New Roman" w:eastAsia="仿宋_GB2312" w:hAnsi="Times New Roman" w:cs="Times New Roman"/>
          <w:sz w:val="32"/>
          <w:szCs w:val="32"/>
        </w:rPr>
        <w:t xml:space="preserve">　拒绝或者阻挠行政复议人员调查取证、查阅、复制、调取有关文件和资料的，对有关责任人员依法给予处分或者治安处罚；构成犯罪的，依法追究刑事责任。</w:t>
      </w:r>
    </w:p>
    <w:p w14:paraId="6978DEEB"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第六十四条</w:t>
      </w:r>
      <w:r>
        <w:rPr>
          <w:rFonts w:ascii="Times New Roman" w:eastAsia="仿宋_GB2312" w:hAnsi="Times New Roman" w:cs="Times New Roman"/>
          <w:sz w:val="32"/>
          <w:szCs w:val="32"/>
        </w:rPr>
        <w:t xml:space="preserve">　行政复议机关或者行政复议机构不履行行政复议法和本条例规定的行政复议职责，经有权监督的行政机关督促仍不改正的，对直接负责的主管人员和其他直接责任人员依法给予警告、记过、记大过的处分；造成严重后果的，依法给予降级、撤职、开除的处分。</w:t>
      </w:r>
    </w:p>
    <w:p w14:paraId="5D0CC1B3" w14:textId="77777777" w:rsidR="00832950" w:rsidRDefault="00D120E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第六十五条</w:t>
      </w:r>
      <w:r>
        <w:rPr>
          <w:rFonts w:ascii="Times New Roman" w:eastAsia="仿宋_GB2312" w:hAnsi="Times New Roman" w:cs="Times New Roman"/>
          <w:sz w:val="32"/>
          <w:szCs w:val="32"/>
        </w:rPr>
        <w:t xml:space="preserve">　行政机关及其工作人员违反行政复议法和本条例规定的，行政复议机构可以向人事、监察部门提出对有关责任人员的处分建议，也可以将有关人员违法的事实材料直接转送人事、监察部门处理；接受转送的人事、监察部门应当依法处理，并将处理结果通报转送的行政复议机构。</w:t>
      </w:r>
    </w:p>
    <w:p w14:paraId="4D6FD22F" w14:textId="77777777" w:rsidR="00832950" w:rsidRDefault="00D120E9">
      <w:pPr>
        <w:pStyle w:val="2"/>
      </w:pPr>
      <w:r>
        <w:t>第七章　附则</w:t>
      </w:r>
    </w:p>
    <w:p w14:paraId="55DF2CF7" w14:textId="77777777" w:rsidR="00832950" w:rsidRDefault="00D120E9">
      <w:pPr>
        <w:ind w:firstLineChars="200" w:firstLine="640"/>
      </w:pPr>
      <w:r>
        <w:rPr>
          <w:rFonts w:ascii="Times New Roman" w:eastAsia="黑体" w:hAnsi="Times New Roman" w:cs="Times New Roman"/>
          <w:sz w:val="32"/>
          <w:szCs w:val="32"/>
        </w:rPr>
        <w:t>第六十六条</w:t>
      </w:r>
      <w:r>
        <w:rPr>
          <w:rFonts w:ascii="Times New Roman" w:eastAsia="仿宋_GB2312" w:hAnsi="Times New Roman" w:cs="Times New Roman"/>
          <w:sz w:val="32"/>
          <w:szCs w:val="32"/>
        </w:rPr>
        <w:t xml:space="preserve">　本条例自</w:t>
      </w:r>
      <w:r>
        <w:rPr>
          <w:rFonts w:ascii="Times New Roman" w:eastAsia="仿宋_GB2312" w:hAnsi="Times New Roman" w:cs="Times New Roman"/>
          <w:sz w:val="32"/>
          <w:szCs w:val="32"/>
        </w:rPr>
        <w:t>2007</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8</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83295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B1762C" w14:textId="77777777" w:rsidR="008F6AE6" w:rsidRDefault="008F6AE6">
      <w:r>
        <w:separator/>
      </w:r>
    </w:p>
  </w:endnote>
  <w:endnote w:type="continuationSeparator" w:id="0">
    <w:p w14:paraId="632B0FAA" w14:textId="77777777" w:rsidR="008F6AE6" w:rsidRDefault="008F6A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1" w:usb1="080E0000" w:usb2="0000000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微软雅黑"/>
    <w:charset w:val="86"/>
    <w:family w:val="modern"/>
    <w:pitch w:val="default"/>
    <w:sig w:usb0="00000001" w:usb1="080E0000" w:usb2="00000000" w:usb3="00000000" w:csb0="00040000" w:csb1="00000000"/>
  </w:font>
  <w:font w:name="楷体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4328BA" w14:textId="77777777" w:rsidR="00832950" w:rsidRDefault="00D120E9">
    <w:pPr>
      <w:pStyle w:val="a5"/>
    </w:pPr>
    <w:r>
      <w:rPr>
        <w:noProof/>
      </w:rPr>
      <mc:AlternateContent>
        <mc:Choice Requires="wps">
          <w:drawing>
            <wp:anchor distT="0" distB="0" distL="114300" distR="114300" simplePos="0" relativeHeight="251658240" behindDoc="0" locked="0" layoutInCell="1" allowOverlap="1" wp14:anchorId="54928366" wp14:editId="13C7B0C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6ED4A7A3" w14:textId="77777777" w:rsidR="00832950" w:rsidRDefault="00D120E9">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54928366"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6ED4A7A3" w14:textId="77777777" w:rsidR="00832950" w:rsidRDefault="00D120E9">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E7861A" w14:textId="77777777" w:rsidR="008F6AE6" w:rsidRDefault="008F6AE6">
      <w:r>
        <w:separator/>
      </w:r>
    </w:p>
  </w:footnote>
  <w:footnote w:type="continuationSeparator" w:id="0">
    <w:p w14:paraId="2296F9B7" w14:textId="77777777" w:rsidR="008F6AE6" w:rsidRDefault="008F6AE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624E9"/>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2950"/>
    <w:rsid w:val="0083648E"/>
    <w:rsid w:val="008665B0"/>
    <w:rsid w:val="008C4A57"/>
    <w:rsid w:val="008F43D9"/>
    <w:rsid w:val="008F6AE6"/>
    <w:rsid w:val="00917678"/>
    <w:rsid w:val="009567A4"/>
    <w:rsid w:val="00965278"/>
    <w:rsid w:val="00965B34"/>
    <w:rsid w:val="009D67A7"/>
    <w:rsid w:val="00A06F17"/>
    <w:rsid w:val="00A1689C"/>
    <w:rsid w:val="00A32392"/>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20E9"/>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3D0578"/>
    <w:rsid w:val="0D3C4224"/>
    <w:rsid w:val="10EF2BA7"/>
    <w:rsid w:val="123F3D6A"/>
    <w:rsid w:val="134A1994"/>
    <w:rsid w:val="155E2CB3"/>
    <w:rsid w:val="18413C16"/>
    <w:rsid w:val="19DB6C33"/>
    <w:rsid w:val="1C9212F7"/>
    <w:rsid w:val="26CA1A3A"/>
    <w:rsid w:val="28F8723D"/>
    <w:rsid w:val="2D00108D"/>
    <w:rsid w:val="2DBE0D65"/>
    <w:rsid w:val="2FF20DF5"/>
    <w:rsid w:val="32252208"/>
    <w:rsid w:val="33CF5811"/>
    <w:rsid w:val="386D21AD"/>
    <w:rsid w:val="3CDF39C7"/>
    <w:rsid w:val="3D762392"/>
    <w:rsid w:val="3F800236"/>
    <w:rsid w:val="40DC5AC3"/>
    <w:rsid w:val="41B857FD"/>
    <w:rsid w:val="4361706F"/>
    <w:rsid w:val="444B0E8A"/>
    <w:rsid w:val="45F326AF"/>
    <w:rsid w:val="47A250A3"/>
    <w:rsid w:val="4EDF3D2B"/>
    <w:rsid w:val="4EED79F5"/>
    <w:rsid w:val="5080370D"/>
    <w:rsid w:val="53BF5C69"/>
    <w:rsid w:val="58035B31"/>
    <w:rsid w:val="58F6185E"/>
    <w:rsid w:val="591257DC"/>
    <w:rsid w:val="5ABF3F1F"/>
    <w:rsid w:val="5DB22BFD"/>
    <w:rsid w:val="5DD739B2"/>
    <w:rsid w:val="5E900D37"/>
    <w:rsid w:val="5F5011B7"/>
    <w:rsid w:val="60492E1B"/>
    <w:rsid w:val="61152047"/>
    <w:rsid w:val="620467BA"/>
    <w:rsid w:val="622D2BEC"/>
    <w:rsid w:val="649C0E8F"/>
    <w:rsid w:val="65BF6566"/>
    <w:rsid w:val="665D25F4"/>
    <w:rsid w:val="6A403C00"/>
    <w:rsid w:val="6B4C7D1B"/>
    <w:rsid w:val="6DA577A5"/>
    <w:rsid w:val="6DB87D30"/>
    <w:rsid w:val="6E804287"/>
    <w:rsid w:val="706C171C"/>
    <w:rsid w:val="762C29D0"/>
    <w:rsid w:val="769B60FD"/>
    <w:rsid w:val="7814798C"/>
    <w:rsid w:val="78ED2B64"/>
    <w:rsid w:val="7A4B011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FAA12F"/>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260" w:after="260" w:line="41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1153</Words>
  <Characters>6573</Characters>
  <Application>Microsoft Office Word</Application>
  <DocSecurity>0</DocSecurity>
  <Lines>54</Lines>
  <Paragraphs>15</Paragraphs>
  <ScaleCrop>false</ScaleCrop>
  <Company/>
  <LinksUpToDate>false</LinksUpToDate>
  <CharactersWithSpaces>7711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6</cp:revision>
  <dcterms:created xsi:type="dcterms:W3CDTF">2019-05-21T02:29:00Z</dcterms:created>
  <dcterms:modified xsi:type="dcterms:W3CDTF">2020-11-10T03:35:00Z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