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EBC92E">
      <w:pPr>
        <w:jc w:val="center"/>
        <w:rPr>
          <w:b w:val="0"/>
          <w:bCs w:val="0"/>
          <w:sz w:val="44"/>
          <w:szCs w:val="44"/>
        </w:rPr>
      </w:pPr>
    </w:p>
    <w:p w14:paraId="1191A1AF">
      <w:pPr>
        <w:pStyle w:val="11"/>
        <w:ind w:firstLine="0" w:firstLineChars="0"/>
        <w:jc w:val="center"/>
        <w:rPr>
          <w:rFonts w:ascii="宋体" w:hAnsi="宋体" w:cs="宋体"/>
          <w:color w:val="333333"/>
          <w:sz w:val="44"/>
          <w:szCs w:val="44"/>
          <w:shd w:val="clear" w:color="auto" w:fill="FFFFFF"/>
        </w:rPr>
      </w:pPr>
      <w:bookmarkStart w:id="0" w:name="_GoBack"/>
      <w:r>
        <w:rPr>
          <w:rFonts w:hint="eastAsia" w:ascii="Times New Roman" w:hAnsi="Times New Roman" w:eastAsia="宋体" w:cs="Times New Roman"/>
          <w:sz w:val="44"/>
          <w:szCs w:val="44"/>
          <w:lang w:eastAsia="zh-CN"/>
        </w:rPr>
        <w:t>消耗臭氧层物质管理条例</w:t>
      </w:r>
      <w:bookmarkEnd w:id="0"/>
    </w:p>
    <w:p w14:paraId="1AF4845A">
      <w:pPr>
        <w:widowControl/>
        <w:spacing w:line="500" w:lineRule="exact"/>
        <w:jc w:val="center"/>
        <w:rPr>
          <w:rFonts w:ascii="宋体" w:hAnsi="宋体" w:cs="宋体"/>
          <w:color w:val="333333"/>
          <w:sz w:val="44"/>
          <w:szCs w:val="44"/>
          <w:shd w:val="clear" w:color="auto" w:fill="FFFFFF"/>
        </w:rPr>
      </w:pPr>
    </w:p>
    <w:p w14:paraId="31863901">
      <w:pPr>
        <w:pStyle w:val="11"/>
        <w:ind w:firstLine="664" w:firstLineChars="200"/>
        <w:rPr>
          <w:rFonts w:hint="eastAsia" w:ascii="楷体_GB2312" w:hAnsi="楷体_GB2312" w:eastAsia="楷体_GB2312" w:cs="楷体_GB2312"/>
          <w:spacing w:val="6"/>
          <w:sz w:val="32"/>
          <w:szCs w:val="32"/>
          <w:lang w:val="en-US" w:eastAsia="zh-CN"/>
        </w:rPr>
      </w:pPr>
      <w:r>
        <w:rPr>
          <w:rFonts w:hint="eastAsia" w:ascii="楷体_GB2312" w:hAnsi="楷体_GB2312" w:eastAsia="楷体_GB2312" w:cs="楷体_GB2312"/>
          <w:spacing w:val="6"/>
          <w:sz w:val="32"/>
          <w:szCs w:val="32"/>
          <w:lang w:val="en-US" w:eastAsia="zh-CN"/>
        </w:rPr>
        <w:t>(2010年4月8日中华人民共和国国务院令第573号公布　根据2018年3月19日《国务院关于修改和废止部分行政法规的决定》第一次修订　根据2023年12月29日《国务院关于修改〈消耗臭氧层物质管理条例〉的决定》第二次修订　根据2026年8月8日《国务院关于修改和废止部分行政法规的决定》第三次修订)</w:t>
      </w:r>
    </w:p>
    <w:p w14:paraId="054599B5">
      <w:pPr>
        <w:pStyle w:val="3"/>
      </w:pPr>
      <w:r>
        <w:rPr>
          <w:rFonts w:ascii="Times New Roman" w:hAnsi="Times New Roman" w:cs="Times New Roman"/>
        </w:rPr>
        <w:t>第一章　总　　则</w:t>
      </w:r>
    </w:p>
    <w:p w14:paraId="5A266D06">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第一条　</w:t>
      </w:r>
      <w:r>
        <w:rPr>
          <w:rFonts w:hint="eastAsia" w:ascii="仿宋_GB2312" w:hAnsi="仿宋_GB2312" w:eastAsia="仿宋_GB2312" w:cs="仿宋_GB2312"/>
          <w:sz w:val="32"/>
          <w:szCs w:val="32"/>
        </w:rPr>
        <w:t>为了加强对消耗臭氧层物质的管理，履行《保护臭氧层维也纳公约》和《关于消耗臭氧层物质的蒙特利尔议定书》规定的义务，保护臭氧层和生态环境，保障人体健康，根据《中华人民共和国生态环境法典》，制定本条例。</w:t>
      </w:r>
    </w:p>
    <w:p w14:paraId="0F3168D5">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第二条　</w:t>
      </w:r>
      <w:r>
        <w:rPr>
          <w:rFonts w:hint="eastAsia" w:ascii="仿宋_GB2312" w:hAnsi="仿宋_GB2312" w:eastAsia="仿宋_GB2312" w:cs="仿宋_GB2312"/>
          <w:sz w:val="32"/>
          <w:szCs w:val="32"/>
        </w:rPr>
        <w:t>本条例所称消耗臭氧层物质，是指列入《中国受控消耗臭氧层物质清单》的化学品。</w:t>
      </w:r>
    </w:p>
    <w:p w14:paraId="758F6B33">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《中国受控消耗臭氧层物质清单》由国务院生态环境主管部门会同国务院有关部门制定、调整和公布。</w:t>
      </w:r>
    </w:p>
    <w:p w14:paraId="1A1069BB">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第三条　</w:t>
      </w:r>
      <w:r>
        <w:rPr>
          <w:rFonts w:hint="eastAsia" w:ascii="仿宋_GB2312" w:hAnsi="仿宋_GB2312" w:eastAsia="仿宋_GB2312" w:cs="仿宋_GB2312"/>
          <w:sz w:val="32"/>
          <w:szCs w:val="32"/>
        </w:rPr>
        <w:t>在中华人民共和国境内从事消耗臭氧层物质的生产、销售、使用和进出口等活动，适用本条例。</w:t>
      </w:r>
    </w:p>
    <w:p w14:paraId="02B4FB7C">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前款所称生产，是指制造消耗臭氧层物质的活动。前款所称使用，是指利用消耗臭氧层物质进行的生产经营等活动，不包括使用含消耗臭氧层物质的产品的活动。</w:t>
      </w:r>
    </w:p>
    <w:p w14:paraId="742081A3">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第四条　</w:t>
      </w:r>
      <w:r>
        <w:rPr>
          <w:rFonts w:hint="eastAsia" w:ascii="仿宋_GB2312" w:hAnsi="仿宋_GB2312" w:eastAsia="仿宋_GB2312" w:cs="仿宋_GB2312"/>
          <w:sz w:val="32"/>
          <w:szCs w:val="32"/>
        </w:rPr>
        <w:t>消耗臭氧层物质的管理工作应当坚持中国共产党的领导，贯彻党和国家路线方针政策和决策部署。</w:t>
      </w:r>
    </w:p>
    <w:p w14:paraId="1E1A2FE6">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国务院生态环境主管部门统一负责全国消耗臭氧层物质的监督管理工作。</w:t>
      </w:r>
    </w:p>
    <w:p w14:paraId="6DAC4153">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国务院商务主管部门、海关总署等有关部门依照本条例的规定和各自的职责负责消耗臭氧层物质的有关监督管理工作。</w:t>
      </w:r>
    </w:p>
    <w:p w14:paraId="045304E4">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地方人民政府生态环境主管部门和商务等有关部门依照本条例的规定和各自的职责负责本行政区域消耗臭氧层物质的有关监督管理工作。</w:t>
      </w:r>
    </w:p>
    <w:p w14:paraId="7FEF5C7E">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第五条　</w:t>
      </w:r>
      <w:r>
        <w:rPr>
          <w:rFonts w:hint="eastAsia" w:ascii="仿宋_GB2312" w:hAnsi="仿宋_GB2312" w:eastAsia="仿宋_GB2312" w:cs="仿宋_GB2312"/>
          <w:sz w:val="32"/>
          <w:szCs w:val="32"/>
        </w:rPr>
        <w:t>国家逐步削减并最终淘汰作为制冷剂、发泡剂、灭火剂、溶剂、清洗剂、加工助剂、杀虫剂、气雾剂、膨胀剂等用途的消耗臭氧层物质。</w:t>
      </w:r>
    </w:p>
    <w:p w14:paraId="1CBC3A6C">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禁止将国家已经淘汰的消耗臭氧层物质用于前款规定的用途。</w:t>
      </w:r>
    </w:p>
    <w:p w14:paraId="7C1A0365">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国务院生态环境主管部门会同国务院有关部门拟订《中国履行〈关于消耗臭氧层物质的蒙特利尔议定书〉国家方案》(以下简称国家方案)，报国务院批准后实施。</w:t>
      </w:r>
    </w:p>
    <w:p w14:paraId="0D012272">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第六条　</w:t>
      </w:r>
      <w:r>
        <w:rPr>
          <w:rFonts w:hint="eastAsia" w:ascii="仿宋_GB2312" w:hAnsi="仿宋_GB2312" w:eastAsia="仿宋_GB2312" w:cs="仿宋_GB2312"/>
          <w:sz w:val="32"/>
          <w:szCs w:val="32"/>
        </w:rPr>
        <w:t>国务院生态环境主管部门根据国家方案和消耗臭氧层物质淘汰进展情况，会同国务院有关部门确定并公布限制或者禁止新建、改建、扩建生产、使用消耗臭氧层物质建设项目的类别，制定并公布限制或者禁止生产、使用、进出口消耗臭氧层物质的名录。</w:t>
      </w:r>
    </w:p>
    <w:p w14:paraId="7F93207D">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因特殊用途确需生产、使用前款规定禁止生产、使用的消耗臭氧层物质的，按照《关于消耗臭氧层物质的蒙特利尔议定书》有关允许用于特殊用途的规定，由国务院生态环境主管部门会同国务院有关部门批准。</w:t>
      </w:r>
    </w:p>
    <w:p w14:paraId="4A525AA3">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第七条　</w:t>
      </w:r>
      <w:r>
        <w:rPr>
          <w:rFonts w:hint="eastAsia" w:ascii="仿宋_GB2312" w:hAnsi="仿宋_GB2312" w:eastAsia="仿宋_GB2312" w:cs="仿宋_GB2312"/>
          <w:sz w:val="32"/>
          <w:szCs w:val="32"/>
        </w:rPr>
        <w:t>国家对消耗臭氧层物质的生产、使用、进出口实行总量控制和配额管理。国务院生态环境主管部门根据国家方案和消耗臭氧层物质淘汰进展情况，商国务院有关部门确定国家消耗臭氧层物质的年度生产、使用和进出口配额总量，并予以公告。</w:t>
      </w:r>
    </w:p>
    <w:p w14:paraId="546C098A">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第八条　</w:t>
      </w:r>
      <w:r>
        <w:rPr>
          <w:rFonts w:hint="eastAsia" w:ascii="仿宋_GB2312" w:hAnsi="仿宋_GB2312" w:eastAsia="仿宋_GB2312" w:cs="仿宋_GB2312"/>
          <w:sz w:val="32"/>
          <w:szCs w:val="32"/>
        </w:rPr>
        <w:t>国家鼓励、支持消耗臭氧层物质替代品和替代技术的科学研究、技术开发和推广应用。</w:t>
      </w:r>
    </w:p>
    <w:p w14:paraId="4FB6C34E">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国务院生态环境主管部门会同国务院有关部门制定、调整和公布《中国消耗臭氧层物质替代品推荐名录》。</w:t>
      </w:r>
    </w:p>
    <w:p w14:paraId="316F6ED0">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开发、生产、使用消耗臭氧层物质替代品，应当符合国家产业政策，并按照国家有关规定享受优惠政策。对在消耗臭氧层物质淘汰工作中做出突出成绩的单位和个人，按照国家有关规定给予奖励。</w:t>
      </w:r>
    </w:p>
    <w:p w14:paraId="1AFAF57C">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第九条　</w:t>
      </w:r>
      <w:r>
        <w:rPr>
          <w:rFonts w:hint="eastAsia" w:ascii="仿宋_GB2312" w:hAnsi="仿宋_GB2312" w:eastAsia="仿宋_GB2312" w:cs="仿宋_GB2312"/>
          <w:sz w:val="32"/>
          <w:szCs w:val="32"/>
        </w:rPr>
        <w:t>任何单位和个人对违反本条例规定的行为，有权向生态环境主管部门或者其他有关部门举报。接到举报的部门应当及时调查处理，并为举报人保密；经调查情况属实的，对举报人给予奖励。</w:t>
      </w:r>
    </w:p>
    <w:p w14:paraId="28A85A4F">
      <w:pPr>
        <w:pStyle w:val="3"/>
      </w:pPr>
      <w:r>
        <w:t>第二章　生产、销售和使用</w:t>
      </w:r>
    </w:p>
    <w:p w14:paraId="5D9D4E62">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第十条　</w:t>
      </w:r>
      <w:r>
        <w:rPr>
          <w:rFonts w:hint="eastAsia" w:ascii="仿宋_GB2312" w:hAnsi="仿宋_GB2312" w:eastAsia="仿宋_GB2312" w:cs="仿宋_GB2312"/>
          <w:sz w:val="32"/>
          <w:szCs w:val="32"/>
        </w:rPr>
        <w:t>消耗臭氧层物质的生产、使用单位，应当依照本条例的规定申请领取生产或者使用配额许可证。但是，使用单位有下列情形之一的，不需要申请领取使用配额许可证：</w:t>
      </w:r>
    </w:p>
    <w:p w14:paraId="76D4DC97">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(一)维修单位为了维修制冷设备、制冷系统或者灭火系统使用消耗臭氧层物质的；</w:t>
      </w:r>
    </w:p>
    <w:p w14:paraId="5F1F88A3">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(二)实验室为了实验分析少量使用消耗臭氧层物质的；</w:t>
      </w:r>
    </w:p>
    <w:p w14:paraId="57C9B1C0">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(三)海关为了防止有害生物传入传出使用消耗臭氧层物质实施检疫的；</w:t>
      </w:r>
    </w:p>
    <w:p w14:paraId="6FB4F919">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(四)国务院生态环境主管部门规定的不需要申请领取使用配额许可证的其他情形。</w:t>
      </w:r>
    </w:p>
    <w:p w14:paraId="0CC538EF">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第十一条　</w:t>
      </w:r>
      <w:r>
        <w:rPr>
          <w:rFonts w:hint="eastAsia" w:ascii="仿宋_GB2312" w:hAnsi="仿宋_GB2312" w:eastAsia="仿宋_GB2312" w:cs="仿宋_GB2312"/>
          <w:sz w:val="32"/>
          <w:szCs w:val="32"/>
        </w:rPr>
        <w:t>消耗臭氧层物质的生产、使用单位除具备法律、行政法规规定的条件外，还应当具备下列条件：</w:t>
      </w:r>
    </w:p>
    <w:p w14:paraId="0525DE41">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(一)有合法生产或者使用相应消耗臭氧层物质的业绩；</w:t>
      </w:r>
    </w:p>
    <w:p w14:paraId="18CC0449">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(二)有生产或者使用相应消耗臭氧层物质的场所、设施、设备和专业技术人员；</w:t>
      </w:r>
    </w:p>
    <w:p w14:paraId="65CD1F7C">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(三)有经验收合格的环境保护设施；</w:t>
      </w:r>
    </w:p>
    <w:p w14:paraId="093DD661">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(四)有健全完善的生产经营管理制度。</w:t>
      </w:r>
    </w:p>
    <w:p w14:paraId="24560428">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将消耗臭氧层物质用于本条例第六条规定的特殊用途的单位，不适用前款第(一)项的规定。</w:t>
      </w:r>
    </w:p>
    <w:p w14:paraId="12EA3FDC">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第十二条　</w:t>
      </w:r>
      <w:r>
        <w:rPr>
          <w:rFonts w:hint="eastAsia" w:ascii="仿宋_GB2312" w:hAnsi="仿宋_GB2312" w:eastAsia="仿宋_GB2312" w:cs="仿宋_GB2312"/>
          <w:sz w:val="32"/>
          <w:szCs w:val="32"/>
        </w:rPr>
        <w:t>消耗臭氧层物质的生产、使用单位应当于每年10月31日前向国务院生态环境主管部门书面申请下一年度的生产配额或者使用配额，并提交其符合本条例第十一条规定条件的证明材料。</w:t>
      </w:r>
    </w:p>
    <w:p w14:paraId="3FA09FC8">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生态环境主管部门根据国家消耗臭氧层物质的年度生产、使用配额总量和申请单位生产、使用相应消耗臭氧层物质的业绩情况，核定申请单位下一年度的生产配额或者使用配额，并于每年12月20日前完成审查，符合条件的，核发下一年度的生产或者使用配额许可证，予以公告，并抄送国务院有关部门和申请单位所在地省、自治区、直辖市人民政府生态环境主管部门；不符合条件的，书面通知申请单位并说明理由。</w:t>
      </w:r>
    </w:p>
    <w:p w14:paraId="101E92BA">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第十三条　</w:t>
      </w:r>
      <w:r>
        <w:rPr>
          <w:rFonts w:hint="eastAsia" w:ascii="仿宋_GB2312" w:hAnsi="仿宋_GB2312" w:eastAsia="仿宋_GB2312" w:cs="仿宋_GB2312"/>
          <w:sz w:val="32"/>
          <w:szCs w:val="32"/>
        </w:rPr>
        <w:t>消耗臭氧层物质的生产或者使用配额许可证应当载明下列内容：</w:t>
      </w:r>
    </w:p>
    <w:p w14:paraId="7FEF9F97">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(一)生产或者使用单位的名称、地址、法定代表人或者负责人；</w:t>
      </w:r>
    </w:p>
    <w:p w14:paraId="26CA62A3">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(二)准予生产或者使用的消耗臭氧层物质的品种、用途及其数量；</w:t>
      </w:r>
    </w:p>
    <w:p w14:paraId="3D36C794">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(三)有效期限；</w:t>
      </w:r>
    </w:p>
    <w:p w14:paraId="799353BA">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(四)发证机关、发证日期和证书编号。</w:t>
      </w:r>
    </w:p>
    <w:p w14:paraId="23FFF40B">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第十四条　</w:t>
      </w:r>
      <w:r>
        <w:rPr>
          <w:rFonts w:hint="eastAsia" w:ascii="仿宋_GB2312" w:hAnsi="仿宋_GB2312" w:eastAsia="仿宋_GB2312" w:cs="仿宋_GB2312"/>
          <w:sz w:val="32"/>
          <w:szCs w:val="32"/>
        </w:rPr>
        <w:t>消耗臭氧层物质的生产、使用单位需要调整其配额的，应当向国务院生态环境主管部门申请办理配额变更手续。</w:t>
      </w:r>
    </w:p>
    <w:p w14:paraId="2D420C02">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生态环境主管部门应当依照本条例第十一条、第十二条规定的条件和依据进行审查，并在受理申请之日起20个工作日内完成审查，符合条件的，对申请单位的配额进行调整，并予以公告；不符合条件的，书面通知申请单位并说明理由。</w:t>
      </w:r>
    </w:p>
    <w:p w14:paraId="59D3838A">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第十五条　</w:t>
      </w:r>
      <w:r>
        <w:rPr>
          <w:rFonts w:hint="eastAsia" w:ascii="仿宋_GB2312" w:hAnsi="仿宋_GB2312" w:eastAsia="仿宋_GB2312" w:cs="仿宋_GB2312"/>
          <w:sz w:val="32"/>
          <w:szCs w:val="32"/>
        </w:rPr>
        <w:t>消耗臭氧层物质的生产单位不得超出生产配额许可证规定的品种、数量、期限生产消耗臭氧层物质，不得超出生产配额许可证规定的用途生产、销售消耗臭氧层物质。</w:t>
      </w:r>
    </w:p>
    <w:p w14:paraId="226A24AB">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禁止无生产配额许可证生产消耗臭氧层物质。</w:t>
      </w:r>
    </w:p>
    <w:p w14:paraId="5D0D7E4C">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第十六条　</w:t>
      </w:r>
      <w:r>
        <w:rPr>
          <w:rFonts w:hint="eastAsia" w:ascii="仿宋_GB2312" w:hAnsi="仿宋_GB2312" w:eastAsia="仿宋_GB2312" w:cs="仿宋_GB2312"/>
          <w:sz w:val="32"/>
          <w:szCs w:val="32"/>
        </w:rPr>
        <w:t>依照本条例规定领取使用配额许可证的单位，不得超出使用配额许可证规定的品种、用途、数量、期限使用消耗臭氧层物质。</w:t>
      </w:r>
    </w:p>
    <w:p w14:paraId="69B32311">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除本条例第十条规定的不需要申请领取使用配额许可证的情形外，禁止无使用配额许可证使用消耗臭氧层物质。</w:t>
      </w:r>
    </w:p>
    <w:p w14:paraId="18552DE0">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第十七条　</w:t>
      </w:r>
      <w:r>
        <w:rPr>
          <w:rFonts w:hint="eastAsia" w:ascii="仿宋_GB2312" w:hAnsi="仿宋_GB2312" w:eastAsia="仿宋_GB2312" w:cs="仿宋_GB2312"/>
          <w:sz w:val="32"/>
          <w:szCs w:val="32"/>
        </w:rPr>
        <w:t>下列单位应当按照国务院生态环境主管部门的规定办理备案手续：</w:t>
      </w:r>
    </w:p>
    <w:p w14:paraId="16CDB708">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(一)消耗臭氧层物质的销售单位；</w:t>
      </w:r>
    </w:p>
    <w:p w14:paraId="6CF35A69">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(二)从事含消耗臭氧层物质的制冷设备、制冷系统或者灭火系统的维修、报废处理等经营活动的单位；</w:t>
      </w:r>
    </w:p>
    <w:p w14:paraId="4EE06A4D">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(三)从事消耗臭氧层物质回收、再生利用或者销毁等经营活动的单位；</w:t>
      </w:r>
    </w:p>
    <w:p w14:paraId="125AE511">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(四)国务院生态环境主管部门规定的不需要申请领取使用配额许可证的消耗臭氧层物质的使用单位。</w:t>
      </w:r>
    </w:p>
    <w:p w14:paraId="44126F87">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前款第(一)项、第(二)项、第(四)项规定的单位向所在地设区的市级人民政府生态环境主管部门备案，第(三)项规定的单位向所在地省、自治区、直辖市人民政府生态环境主管部门备案。</w:t>
      </w:r>
    </w:p>
    <w:p w14:paraId="124D6A48">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第十八条　</w:t>
      </w:r>
      <w:r>
        <w:rPr>
          <w:rFonts w:hint="eastAsia" w:ascii="仿宋_GB2312" w:hAnsi="仿宋_GB2312" w:eastAsia="仿宋_GB2312" w:cs="仿宋_GB2312"/>
          <w:sz w:val="32"/>
          <w:szCs w:val="32"/>
        </w:rPr>
        <w:t>除依照本条例规定进出口外，消耗臭氧层物质的购买和销售行为只能在符合本条例规定的消耗臭氧层物质的生产、销售和使用单位之间进行。</w:t>
      </w:r>
    </w:p>
    <w:p w14:paraId="3EF316A3">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第十九条　</w:t>
      </w:r>
      <w:r>
        <w:rPr>
          <w:rFonts w:hint="eastAsia" w:ascii="仿宋_GB2312" w:hAnsi="仿宋_GB2312" w:eastAsia="仿宋_GB2312" w:cs="仿宋_GB2312"/>
          <w:sz w:val="32"/>
          <w:szCs w:val="32"/>
        </w:rPr>
        <w:t>消耗臭氧层物质的生产、使用单位，应当按照国务院生态环境主管部门的规定采取必要的措施，防止或者减少消耗臭氧层物质的泄漏和排放。</w:t>
      </w:r>
    </w:p>
    <w:p w14:paraId="0EB833D3">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事含消耗臭氧层物质的制冷设备、制冷系统或者灭火系统的维修、报废处理等经营活动的单位，应当按照国务院生态环境主管部门的规定对消耗臭氧层物质进行回收、循环利用或者交由从事消耗臭氧层物质回收、再生利用、销毁等经营活动的单位进行无害化处置。</w:t>
      </w:r>
    </w:p>
    <w:p w14:paraId="4BA8D981">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从事消耗臭氧层物质回收、再生利用、销毁等经营活动的单位，以及生产过程中附带产生消耗臭氧层物质的单位，应当按照国务院生态环境主管部门的规定对消耗臭氧层物质进行无害化处置，不得直接排放。</w:t>
      </w:r>
    </w:p>
    <w:p w14:paraId="27ACF804">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第二十条　</w:t>
      </w:r>
      <w:r>
        <w:rPr>
          <w:rFonts w:hint="eastAsia" w:ascii="仿宋_GB2312" w:hAnsi="仿宋_GB2312" w:eastAsia="仿宋_GB2312" w:cs="仿宋_GB2312"/>
          <w:sz w:val="32"/>
          <w:szCs w:val="32"/>
        </w:rPr>
        <w:t>从事消耗臭氧层物质的生产、销售、使用、回收、再生利用、销毁等经营活动的单位，以及从事含消耗臭氧层物质的制冷设备、制冷系统或者灭火系统的维修、报废处理等经营活动的单位，应当完整保存有关生产经营活动的原始资料至少3年，并按照国务院生态环境主管部门的规定报送相关数据。</w:t>
      </w:r>
    </w:p>
    <w:p w14:paraId="31B3763D">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生产、使用消耗臭氧层物质数量较大，以及生产过程中附带产生消耗臭氧层物质数量较大的单位，应当安装自动监测设备，与生态环境主管部门的监控设备联网，并保证监测设备正常运行，确保监测数据的真实性和准确性。具体办法由国务院生态环境主管部门规定。</w:t>
      </w:r>
    </w:p>
    <w:p w14:paraId="4CCBD242">
      <w:pPr>
        <w:pStyle w:val="3"/>
      </w:pPr>
      <w:r>
        <w:t>第三章　进</w:t>
      </w:r>
      <w:r>
        <w:rPr>
          <w:rFonts w:hint="eastAsia" w:ascii="方正黑体_GBK" w:hAnsi="方正黑体_GBK" w:cs="方正黑体_GBK"/>
        </w:rPr>
        <w:t>　</w:t>
      </w:r>
      <w:r>
        <w:t>出</w:t>
      </w:r>
      <w:r>
        <w:rPr>
          <w:rFonts w:hint="eastAsia" w:ascii="方正黑体_GBK" w:hAnsi="方正黑体_GBK" w:cs="方正黑体_GBK"/>
        </w:rPr>
        <w:t>　</w:t>
      </w:r>
      <w:r>
        <w:t>口</w:t>
      </w:r>
    </w:p>
    <w:p w14:paraId="424E0E7C">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第二十一条　</w:t>
      </w:r>
      <w:r>
        <w:rPr>
          <w:rFonts w:hint="eastAsia" w:ascii="仿宋_GB2312" w:hAnsi="仿宋_GB2312" w:eastAsia="仿宋_GB2312" w:cs="仿宋_GB2312"/>
          <w:sz w:val="32"/>
          <w:szCs w:val="32"/>
        </w:rPr>
        <w:t>国家对进出口消耗臭氧层物质予以控制，并实行名录管理。国务院生态环境主管部门会同国务院商务主管部门、海关总署制定、调整和公布《中国进出口受控消耗臭氧层物质名录》。</w:t>
      </w:r>
    </w:p>
    <w:p w14:paraId="478E8316">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出口列入《中国进出口受控消耗臭氧层物质名录》的消耗臭氧层物质的单位，应当依照本条例的规定向国家消耗臭氧层物质进出口管理机构申请进出口配额，领取进出口审批单，并提交拟进出口的消耗臭氧层物质的品种、数量、来源、用途等情况的材料。</w:t>
      </w:r>
    </w:p>
    <w:p w14:paraId="4147CD3E">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第二十二条　</w:t>
      </w:r>
      <w:r>
        <w:rPr>
          <w:rFonts w:hint="eastAsia" w:ascii="仿宋_GB2312" w:hAnsi="仿宋_GB2312" w:eastAsia="仿宋_GB2312" w:cs="仿宋_GB2312"/>
          <w:sz w:val="32"/>
          <w:szCs w:val="32"/>
        </w:rPr>
        <w:t>国家消耗臭氧层物质进出口管理机构应当自受理申请之日起20个工作日内完成审查，作出是否批准的决定。予以批准的，向申请单位核发进出口审批单；未予批准的，书面通知申请单位并说明理由。</w:t>
      </w:r>
    </w:p>
    <w:p w14:paraId="7A998CBA">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进出口审批单的有效期最长为90日，不得超期或者跨年度使用。</w:t>
      </w:r>
    </w:p>
    <w:p w14:paraId="6FB8A72A">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第二十三条　</w:t>
      </w:r>
      <w:r>
        <w:rPr>
          <w:rFonts w:hint="eastAsia" w:ascii="仿宋_GB2312" w:hAnsi="仿宋_GB2312" w:eastAsia="仿宋_GB2312" w:cs="仿宋_GB2312"/>
          <w:sz w:val="32"/>
          <w:szCs w:val="32"/>
        </w:rPr>
        <w:t>取得消耗臭氧层物质进出口审批单的单位，应当按照国务院商务主管部门的规定申请领取进出口许可证，持进出口许可证向海关办理通关手续。列入必须实施检验的进出口商品目录的消耗臭氧层物质，由海关依法实施检验。</w:t>
      </w:r>
    </w:p>
    <w:p w14:paraId="19F1F02B">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消耗臭氧层物质在中华人民共和国境内的海关特殊监管区域、保税监管场所与境外之间进出的，进出口单位应当依照本条例的规定申请领取进出口审批单、进出口许可证；消耗臭氧层物质在中华人民共和国境内的海关特殊监管区域、保税监管场所与境内其他区域之间进出的，或者在上述海关特殊监管区域、保税监管场所之间进出的，不需要申请领取进出口审批单、进出口许可证。</w:t>
      </w:r>
    </w:p>
    <w:p w14:paraId="7197697A">
      <w:pPr>
        <w:pStyle w:val="3"/>
      </w:pPr>
      <w:r>
        <w:t>第四章　监 督 检 查</w:t>
      </w:r>
    </w:p>
    <w:p w14:paraId="58B64E93">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第二十四条　</w:t>
      </w:r>
      <w:r>
        <w:rPr>
          <w:rFonts w:hint="eastAsia" w:ascii="仿宋_GB2312" w:hAnsi="仿宋_GB2312" w:eastAsia="仿宋_GB2312" w:cs="仿宋_GB2312"/>
          <w:sz w:val="32"/>
          <w:szCs w:val="32"/>
        </w:rPr>
        <w:t>生态环境主管部门和其他有关部门，依照本条例的规定和各自的职责对消耗臭氧层物质的生产、销售、使用和进出口等活动进行监督检查。</w:t>
      </w:r>
    </w:p>
    <w:p w14:paraId="64F154E9">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第二十五条　</w:t>
      </w:r>
      <w:r>
        <w:rPr>
          <w:rFonts w:hint="eastAsia" w:ascii="仿宋_GB2312" w:hAnsi="仿宋_GB2312" w:eastAsia="仿宋_GB2312" w:cs="仿宋_GB2312"/>
          <w:sz w:val="32"/>
          <w:szCs w:val="32"/>
        </w:rPr>
        <w:t>生态环境主管部门和其他有关部门进行监督检查，有权采取下列措施：</w:t>
      </w:r>
    </w:p>
    <w:p w14:paraId="195363FC">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(一)要求被检查单位提供有关资料；</w:t>
      </w:r>
    </w:p>
    <w:p w14:paraId="2F2F7F42">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(二)要求被检查单位就执行本条例规定的有关情况作出说明；</w:t>
      </w:r>
    </w:p>
    <w:p w14:paraId="4C31D01B">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(三)进入被检查单位的生产、经营、储存场所进行调查和取证；</w:t>
      </w:r>
    </w:p>
    <w:p w14:paraId="2E098070">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(四)责令被检查单位停止违反本条例规定的行为，履行法定义务；</w:t>
      </w:r>
    </w:p>
    <w:p w14:paraId="3D91205B">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(五)扣押、查封违法生产、销售、使用、进出口的消耗臭氧层物质及其生产设备、设施、原料及产品。</w:t>
      </w:r>
    </w:p>
    <w:p w14:paraId="03930A78">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被检查单位应当予以配合，如实反映情况，提供必要资料，不得拒绝和阻碍。</w:t>
      </w:r>
    </w:p>
    <w:p w14:paraId="3B05550B">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第二十六条　</w:t>
      </w:r>
      <w:r>
        <w:rPr>
          <w:rFonts w:hint="eastAsia" w:ascii="仿宋_GB2312" w:hAnsi="仿宋_GB2312" w:eastAsia="仿宋_GB2312" w:cs="仿宋_GB2312"/>
          <w:sz w:val="32"/>
          <w:szCs w:val="32"/>
        </w:rPr>
        <w:t>生态环境主管部门和其他有关部门进行监督检查，监督检查人员不得少于2人，并应当出示有效的行政执法证件。</w:t>
      </w:r>
    </w:p>
    <w:p w14:paraId="569C4A5B">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生态环境主管部门和其他有关部门的工作人员，对监督检查中知悉的商业秘密负有保密义务。</w:t>
      </w:r>
    </w:p>
    <w:p w14:paraId="44DD6A36">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第二十七条　</w:t>
      </w:r>
      <w:r>
        <w:rPr>
          <w:rFonts w:hint="eastAsia" w:ascii="仿宋_GB2312" w:hAnsi="仿宋_GB2312" w:eastAsia="仿宋_GB2312" w:cs="仿宋_GB2312"/>
          <w:sz w:val="32"/>
          <w:szCs w:val="32"/>
        </w:rPr>
        <w:t>国务院生态环境主管部门应当建立健全消耗臭氧层物质的数据信息管理系统，收集、汇总和发布消耗臭氧层物质的生产、使用、进出口等数据信息。</w:t>
      </w:r>
    </w:p>
    <w:p w14:paraId="7D407BB2">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地方人民政府生态环境主管部门应当将监督检查中发现的违反本条例规定的行为及处理情况逐级上报至国务院生态环境主管部门。</w:t>
      </w:r>
    </w:p>
    <w:p w14:paraId="2DD652F4">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县级以上地方人民政府其他有关部门应当将监督检查中发现的违反本条例规定的行为及处理情况逐级上报至国务院有关部门，国务院有关部门应当及时抄送国务院生态环境主管部门。</w:t>
      </w:r>
    </w:p>
    <w:p w14:paraId="123914B7">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第二十八条　</w:t>
      </w:r>
      <w:r>
        <w:rPr>
          <w:rFonts w:hint="eastAsia" w:ascii="仿宋_GB2312" w:hAnsi="仿宋_GB2312" w:eastAsia="仿宋_GB2312" w:cs="仿宋_GB2312"/>
          <w:sz w:val="32"/>
          <w:szCs w:val="32"/>
        </w:rPr>
        <w:t>地方人民政府生态环境主管部门或者其他有关部门对违反本条例规定的行为不查处的，其上级主管部门有权责令其依法查处或者直接进行查处。</w:t>
      </w:r>
    </w:p>
    <w:p w14:paraId="32DC5B31">
      <w:pPr>
        <w:pStyle w:val="3"/>
      </w:pPr>
      <w:r>
        <w:t>第五章　法 律 责 任</w:t>
      </w:r>
    </w:p>
    <w:p w14:paraId="4AA32ECE">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第二十九条　</w:t>
      </w:r>
      <w:r>
        <w:rPr>
          <w:rFonts w:hint="eastAsia" w:ascii="仿宋_GB2312" w:hAnsi="仿宋_GB2312" w:eastAsia="仿宋_GB2312" w:cs="仿宋_GB2312"/>
          <w:sz w:val="32"/>
          <w:szCs w:val="32"/>
        </w:rPr>
        <w:t>负有消耗臭氧层物质监督管理职责的部门及其工作人员有下列行为之一的，对直接负责的主管人员和其他直接责任人员，依法给予处分；直接负责的主管人员和其他直接责任人员构成犯罪的，依法追究刑事责任：</w:t>
      </w:r>
    </w:p>
    <w:p w14:paraId="71478407">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(一)违反本条例规定核发消耗臭氧层物质生产、使用配额许可证的；</w:t>
      </w:r>
    </w:p>
    <w:p w14:paraId="5FA0EFA9">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(二)违反本条例规定核发消耗臭氧层物质进出口审批单或者进出口许可证的；</w:t>
      </w:r>
    </w:p>
    <w:p w14:paraId="3C170E9F">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(三)对发现的违反本条例的行为不依法查处的；</w:t>
      </w:r>
    </w:p>
    <w:p w14:paraId="5B98B6A3">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(四)在办理消耗臭氧层物质生产、使用、进出口等行政许可以及实施监督检查的过程中，索取、收受他人财物或者谋取其他利益的；</w:t>
      </w:r>
    </w:p>
    <w:p w14:paraId="0CA372FE">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(五)有其他徇私舞弊、滥用职权、玩忽职守行为的。</w:t>
      </w:r>
    </w:p>
    <w:p w14:paraId="757F43B3">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第三十条　</w:t>
      </w:r>
      <w:r>
        <w:rPr>
          <w:rFonts w:hint="eastAsia" w:ascii="仿宋_GB2312" w:hAnsi="仿宋_GB2312" w:eastAsia="仿宋_GB2312" w:cs="仿宋_GB2312"/>
          <w:sz w:val="32"/>
          <w:szCs w:val="32"/>
        </w:rPr>
        <w:t>无生产配额许可证生产消耗臭氧层物质的，由所在地生态环境主管部门责令停止违法行为，没收用于违法生产消耗臭氧层物质的原料、违法生产的消耗臭氧层物质和违法所得，拆除、销毁用于违法生产消耗臭氧层物质的设备、设施，并处100万元以上500万元以下的罚款。</w:t>
      </w:r>
    </w:p>
    <w:p w14:paraId="2E552A88">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第三十一条　</w:t>
      </w:r>
      <w:r>
        <w:rPr>
          <w:rFonts w:hint="eastAsia" w:ascii="仿宋_GB2312" w:hAnsi="仿宋_GB2312" w:eastAsia="仿宋_GB2312" w:cs="仿宋_GB2312"/>
          <w:sz w:val="32"/>
          <w:szCs w:val="32"/>
        </w:rPr>
        <w:t>依照本条例规定应当申请领取使用配额许可证的单位无使用配额许可证使用消耗臭氧层物质，或者违反本条例规定将已淘汰的消耗臭氧层物质用于制冷剂、发泡剂、灭火剂、溶剂、清洗剂、加工助剂、杀虫剂、气雾剂、膨胀剂等用途的，由所在地生态环境主管部门责令停止违法行为，没收违法使用的消耗臭氧层物质、违法使用消耗臭氧层物质生产的产品和违法所得，并处20万元以上50万元以下的罚款；情节严重的，并处50万元以上100万元以下的罚款，拆除、销毁用于违法使用消耗臭氧层物质的设备、设施。</w:t>
      </w:r>
    </w:p>
    <w:p w14:paraId="144D6AAB">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第三十二条　</w:t>
      </w:r>
      <w:r>
        <w:rPr>
          <w:rFonts w:hint="eastAsia" w:ascii="仿宋_GB2312" w:hAnsi="仿宋_GB2312" w:eastAsia="仿宋_GB2312" w:cs="仿宋_GB2312"/>
          <w:sz w:val="32"/>
          <w:szCs w:val="32"/>
        </w:rPr>
        <w:t>消耗臭氧层物质的生产、使用单位有下列行为之一的，由所在地省、自治区、直辖市人民政府生态环境主管部门责令停止违法行为，没收违法生产、使用的消耗臭氧层物质、违法使用消耗臭氧层物质生产的产品和违法所得，并处10万元以上50万元以下的罚款，报国务院生态环境主管部门核减其生产、使用配额数量；情节严重的，并处50万元以上100万元以下的罚款，报国务院生态环境主管部门吊销其生产、使用配额许可证：</w:t>
      </w:r>
    </w:p>
    <w:p w14:paraId="7901CBA1">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(一)超出生产配额许可证规定的品种、数量、期限生产消耗臭氧层物质的；</w:t>
      </w:r>
    </w:p>
    <w:p w14:paraId="54EDD174">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(二)超出生产配额许可证规定的用途生产或者销售消耗臭氧层物质的；</w:t>
      </w:r>
    </w:p>
    <w:p w14:paraId="4289339F">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(三)超出使用配额许可证规定的品种、数量、用途、期限使用消耗臭氧层物质的。</w:t>
      </w:r>
    </w:p>
    <w:p w14:paraId="248E247E">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第三十三条　</w:t>
      </w:r>
      <w:r>
        <w:rPr>
          <w:rFonts w:hint="eastAsia" w:ascii="仿宋_GB2312" w:hAnsi="仿宋_GB2312" w:eastAsia="仿宋_GB2312" w:cs="仿宋_GB2312"/>
          <w:sz w:val="32"/>
          <w:szCs w:val="32"/>
        </w:rPr>
        <w:t>消耗臭氧层物质的生产、销售、使用单位向不符合本条例规定的单位销售或者购买消耗臭氧层物质的，由所在地生态环境主管部门责令改正，没收违法销售或者购买的消耗臭氧层物质和违法所得，处以所销售或者购买的消耗臭氧层物质市场总价3倍的罚款；对取得生产、使用配额许可证的单位，报国务院生态环境主管部门核减其生产、使用配额数量。</w:t>
      </w:r>
    </w:p>
    <w:p w14:paraId="7C1AC56B">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第三十四条　</w:t>
      </w:r>
      <w:r>
        <w:rPr>
          <w:rFonts w:hint="eastAsia" w:ascii="仿宋_GB2312" w:hAnsi="仿宋_GB2312" w:eastAsia="仿宋_GB2312" w:cs="仿宋_GB2312"/>
          <w:sz w:val="32"/>
          <w:szCs w:val="32"/>
        </w:rPr>
        <w:t>消耗臭氧层物质的生产、使用单位未按照规定采取必要的措施防止或者减少消耗臭氧层物质的泄漏和排放的，由所在地生态环境主管部门责令改正，处5万元以上10万元以下的罚款；拒不改正的，处10万元以上50万元以下的罚款，报国务院生态环境主管部门核减其生产、使用配额数量。</w:t>
      </w:r>
    </w:p>
    <w:p w14:paraId="2A149D4C">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第三十五条　</w:t>
      </w:r>
      <w:r>
        <w:rPr>
          <w:rFonts w:hint="eastAsia" w:ascii="仿宋_GB2312" w:hAnsi="仿宋_GB2312" w:eastAsia="仿宋_GB2312" w:cs="仿宋_GB2312"/>
          <w:sz w:val="32"/>
          <w:szCs w:val="32"/>
        </w:rPr>
        <w:t>从事含消耗臭氧层物质的制冷设备、制冷系统或者灭火系统的维修、报废处理等经营活动的单位，未按照规定对消耗臭氧层物质进行回收、循环利用或者交由从事消耗臭氧层物质回收、再生利用、销毁等经营活动的单位进行无害化处置的，由所在地生态环境主管部门责令改正，处5万元以上20万元以下的罚款；拒不改正的，责令停产整治或者停业整治。</w:t>
      </w:r>
    </w:p>
    <w:p w14:paraId="73E33729">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第三十六条　</w:t>
      </w:r>
      <w:r>
        <w:rPr>
          <w:rFonts w:hint="eastAsia" w:ascii="仿宋_GB2312" w:hAnsi="仿宋_GB2312" w:eastAsia="仿宋_GB2312" w:cs="仿宋_GB2312"/>
          <w:sz w:val="32"/>
          <w:szCs w:val="32"/>
        </w:rPr>
        <w:t>从事消耗臭氧层物质回收、再生利用、销毁等经营活动的单位，以及生产过程中附带产生消耗臭氧层物质的单位，未按照规定对消耗臭氧层物质进行无害化处置而直接排放的，由所在地生态环境主管部门责令改正，处10万元以上50万元以下的罚款；拒不改正的，责令停产整治或者停业整治。</w:t>
      </w:r>
    </w:p>
    <w:p w14:paraId="6EC815D4">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第三十七条　</w:t>
      </w:r>
      <w:r>
        <w:rPr>
          <w:rFonts w:hint="eastAsia" w:ascii="仿宋_GB2312" w:hAnsi="仿宋_GB2312" w:eastAsia="仿宋_GB2312" w:cs="仿宋_GB2312"/>
          <w:sz w:val="32"/>
          <w:szCs w:val="32"/>
        </w:rPr>
        <w:t>从事消耗臭氧层物质生产、销售、使用、进出口、回收、再生利用、销毁等经营活动的单位，以及从事含消耗臭氧层物质的制冷设备、制冷系统或者灭火系统的维修、报废处理等经营活动的单位有下列行为之一的，由所在地生态环境主管部门责令改正，处5000元以上2万元以下的罚款：</w:t>
      </w:r>
    </w:p>
    <w:p w14:paraId="0CFA62A0">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(一)依照本条例规定应当向生态环境主管部门备案而未备案的；</w:t>
      </w:r>
    </w:p>
    <w:p w14:paraId="7CA64A4B">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(二)未按照规定完整保存有关生产经营活动的原始资料的；</w:t>
      </w:r>
    </w:p>
    <w:p w14:paraId="127D2BF7">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(三)未按时申报或者谎报、瞒报有关经营活动的数据资料的；</w:t>
      </w:r>
    </w:p>
    <w:p w14:paraId="670C5B00">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(四)未按照监督检查人员的要求提供必要的资料的。</w:t>
      </w:r>
    </w:p>
    <w:p w14:paraId="600BF8A6">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第三十八条　</w:t>
      </w:r>
      <w:r>
        <w:rPr>
          <w:rFonts w:hint="eastAsia" w:ascii="仿宋_GB2312" w:hAnsi="仿宋_GB2312" w:eastAsia="仿宋_GB2312" w:cs="仿宋_GB2312"/>
          <w:sz w:val="32"/>
          <w:szCs w:val="32"/>
        </w:rPr>
        <w:t>生产、使用消耗臭氧层物质数量较大，以及生产过程中附带产生消耗臭氧层物质数量较大的单位，未按照规定安装自动监测设备并与生态环境主管部门的监控设备联网，或者未保证监测设备正常运行导致监测数据不真实、不准确的，由所在地生态环境主管部门责令改正，处2万元以上20万元以下的罚款；拒不改正的，责令停产整治或者停业整治。</w:t>
      </w:r>
    </w:p>
    <w:p w14:paraId="464ED67D">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第三十九条　</w:t>
      </w:r>
      <w:r>
        <w:rPr>
          <w:rFonts w:hint="eastAsia" w:ascii="仿宋_GB2312" w:hAnsi="仿宋_GB2312" w:eastAsia="仿宋_GB2312" w:cs="仿宋_GB2312"/>
          <w:sz w:val="32"/>
          <w:szCs w:val="32"/>
        </w:rPr>
        <w:t>进出口单位无进出口许可证或者超出进出口许可证的规定进出口消耗臭氧层物质的，由海关依照有关法律、行政法规的规定予以处罚；构成犯罪的，依法追究刑事责任。</w:t>
      </w:r>
    </w:p>
    <w:p w14:paraId="59875F9C">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欺骗、贿赂等不正当手段取得消耗臭氧层物质进出口配额、进出口审批单、进出口许可证的，由国家消耗臭氧层物质进出口管理机构、国务院商务主管部门依据职责撤销其进出口配额、进出口审批单、进出口许可证，3年内不得再次申请，并由所在地生态环境主管部门处10万元以上50万元以下的罚款。</w:t>
      </w:r>
    </w:p>
    <w:p w14:paraId="396BDA95">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第四十条　</w:t>
      </w:r>
      <w:r>
        <w:rPr>
          <w:rFonts w:hint="eastAsia" w:ascii="仿宋_GB2312" w:hAnsi="仿宋_GB2312" w:eastAsia="仿宋_GB2312" w:cs="仿宋_GB2312"/>
          <w:sz w:val="32"/>
          <w:szCs w:val="32"/>
        </w:rPr>
        <w:t>拒绝、阻碍生态环境主管部门或者其他有关部门的监督检查，或者在接受监督检查时弄虚作假的，由监督检查部门责令改正，处5万元以上20万元以下的罚款；对直接负责的主管人员和其他直接责任人员，处5000元以上5万元以下的罚款；构成违反治安管理行为的，由公安机关依法给予治安管理处罚；构成犯罪的，依法追究刑事责任。</w:t>
      </w:r>
    </w:p>
    <w:p w14:paraId="79AD6A14">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第四十一条　</w:t>
      </w:r>
      <w:r>
        <w:rPr>
          <w:rFonts w:hint="eastAsia" w:ascii="仿宋_GB2312" w:hAnsi="仿宋_GB2312" w:eastAsia="仿宋_GB2312" w:cs="仿宋_GB2312"/>
          <w:sz w:val="32"/>
          <w:szCs w:val="32"/>
        </w:rPr>
        <w:t>因违反本条例规定受到行政处罚的，按照国家有关规定记入信用记录，并向社会公布。</w:t>
      </w:r>
    </w:p>
    <w:p w14:paraId="0CCB8D4F">
      <w:pPr>
        <w:pStyle w:val="3"/>
      </w:pPr>
      <w:r>
        <w:t>第六章　附　　则</w:t>
      </w:r>
    </w:p>
    <w:p w14:paraId="203306B1">
      <w:pPr>
        <w:pStyle w:val="11"/>
        <w:ind w:firstLine="640" w:firstLineChars="200"/>
        <w:rPr>
          <w:rFonts w:hint="eastAsia" w:ascii="Times New Roman" w:hAnsi="Times New Roman" w:cs="Times New Roman"/>
          <w:sz w:val="32"/>
          <w:szCs w:val="32"/>
        </w:rPr>
      </w:pPr>
      <w:r>
        <w:rPr>
          <w:rFonts w:hint="eastAsia" w:ascii="方正黑体_GBK" w:hAnsi="方正黑体_GBK" w:eastAsia="方正黑体_GBK" w:cs="方正黑体_GBK"/>
          <w:sz w:val="32"/>
          <w:szCs w:val="32"/>
        </w:rPr>
        <w:t>第四十二条　</w:t>
      </w:r>
      <w:r>
        <w:rPr>
          <w:rFonts w:hint="eastAsia" w:ascii="仿宋_GB2312" w:hAnsi="仿宋_GB2312" w:eastAsia="仿宋_GB2312" w:cs="仿宋_GB2312"/>
          <w:sz w:val="32"/>
          <w:szCs w:val="32"/>
        </w:rPr>
        <w:t>本条例自2010年6月1日起施行。</w:t>
      </w:r>
    </w:p>
    <w:sectPr>
      <w:footerReference r:id="rId3"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8CE9C">
    <w:pPr>
      <w:pStyle w:val="13"/>
    </w:pPr>
    <w:r>
      <w:pict>
        <v:shape id="文本框 7" o:spid="_x0000_s3073"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yrfOLxgEAAGsDAAAOAAAAAAAAAAEAIAAAAB4BAABkcnMvZTJvRG9jLnht&#10;bFBLBQYAAAAABgAGAFkBAABWBQAAAAA=&#10;">
          <v:path/>
          <v:fill on="f" focussize="0,0"/>
          <v:stroke on="f" joinstyle="miter"/>
          <v:imagedata o:title=""/>
          <o:lock v:ext="edit"/>
          <v:textbox inset="0mm,0mm,0mm,0mm" style="mso-fit-shape-to-text:t;">
            <w:txbxContent>
              <w:p w14:paraId="5105CEB1">
                <w:pPr>
                  <w:pStyle w:val="13"/>
                  <w:rPr>
                    <w:sz w:val="24"/>
                  </w:rPr>
                </w:pPr>
                <w:r>
                  <w:rPr>
                    <w:rFonts w:hint="eastAsia"/>
                    <w:sz w:val="24"/>
                  </w:rPr>
                  <w:fldChar w:fldCharType="begin"/>
                </w:r>
                <w:r>
                  <w:rPr>
                    <w:rFonts w:hint="eastAsia"/>
                    <w:sz w:val="24"/>
                  </w:rPr>
                  <w:instrText xml:space="preserve"> PAGE  \* MERGEFORMAT </w:instrText>
                </w:r>
                <w:r>
                  <w:rPr>
                    <w:rFonts w:hint="eastAsia"/>
                    <w:sz w:val="24"/>
                  </w:rPr>
                  <w:fldChar w:fldCharType="separate"/>
                </w:r>
                <w:r>
                  <w:rPr>
                    <w:sz w:val="24"/>
                  </w:rPr>
                  <w:t>- 22 -</w:t>
                </w:r>
                <w:r>
                  <w:rPr>
                    <w:rFonts w:hint="eastAsia"/>
                    <w:sz w:val="24"/>
                  </w:rPr>
                  <w:fldChar w:fldCharType="end"/>
                </w:r>
              </w:p>
            </w:txbxContent>
          </v:textbox>
        </v:shape>
      </w:pict>
    </w:r>
    <w:sdt>
      <w:sdtPr>
        <w:id w:val="7337133"/>
      </w:sdtP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hideSpellingErrors/>
  <w:hideGrammaticalErrors/>
  <w:documentProtection w:enforcement="0"/>
  <w:defaultTabStop w:val="420"/>
  <w:drawingGridVerticalSpacing w:val="156"/>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Tk2NmVkYjNiZGQzMjI3MDg4NzEwNTdjZDg4NjI3NjYifQ=="/>
  </w:docVars>
  <w:rsids>
    <w:rsidRoot w:val="00C679F8"/>
    <w:rsid w:val="00002FCE"/>
    <w:rsid w:val="00027AB2"/>
    <w:rsid w:val="000773AB"/>
    <w:rsid w:val="000917B9"/>
    <w:rsid w:val="0009183C"/>
    <w:rsid w:val="000A5459"/>
    <w:rsid w:val="000C4C92"/>
    <w:rsid w:val="000E1E0F"/>
    <w:rsid w:val="000E61BB"/>
    <w:rsid w:val="001070C3"/>
    <w:rsid w:val="001123A3"/>
    <w:rsid w:val="001308F7"/>
    <w:rsid w:val="00131E40"/>
    <w:rsid w:val="00143772"/>
    <w:rsid w:val="001B30ED"/>
    <w:rsid w:val="001D2E61"/>
    <w:rsid w:val="001E555F"/>
    <w:rsid w:val="002232B1"/>
    <w:rsid w:val="002262E9"/>
    <w:rsid w:val="00290D32"/>
    <w:rsid w:val="002C025D"/>
    <w:rsid w:val="002C3000"/>
    <w:rsid w:val="002E13E2"/>
    <w:rsid w:val="002F6361"/>
    <w:rsid w:val="003004CE"/>
    <w:rsid w:val="003653A6"/>
    <w:rsid w:val="00365B84"/>
    <w:rsid w:val="003767F3"/>
    <w:rsid w:val="0038655D"/>
    <w:rsid w:val="003A2108"/>
    <w:rsid w:val="003A4832"/>
    <w:rsid w:val="003A5C13"/>
    <w:rsid w:val="003A6FAA"/>
    <w:rsid w:val="003D14A2"/>
    <w:rsid w:val="003D3DF5"/>
    <w:rsid w:val="00402DE1"/>
    <w:rsid w:val="0041735A"/>
    <w:rsid w:val="00423A05"/>
    <w:rsid w:val="00423E10"/>
    <w:rsid w:val="004617AB"/>
    <w:rsid w:val="00465FF6"/>
    <w:rsid w:val="00493FD3"/>
    <w:rsid w:val="00496A27"/>
    <w:rsid w:val="004E380A"/>
    <w:rsid w:val="00500522"/>
    <w:rsid w:val="00502210"/>
    <w:rsid w:val="005272D1"/>
    <w:rsid w:val="005451E4"/>
    <w:rsid w:val="005505F3"/>
    <w:rsid w:val="00574409"/>
    <w:rsid w:val="00574DA9"/>
    <w:rsid w:val="005B69ED"/>
    <w:rsid w:val="005D2AE0"/>
    <w:rsid w:val="005D75D2"/>
    <w:rsid w:val="005F72E4"/>
    <w:rsid w:val="0060161F"/>
    <w:rsid w:val="0060279C"/>
    <w:rsid w:val="00604330"/>
    <w:rsid w:val="00622219"/>
    <w:rsid w:val="006405E2"/>
    <w:rsid w:val="006848F5"/>
    <w:rsid w:val="006C3057"/>
    <w:rsid w:val="006F2D49"/>
    <w:rsid w:val="00705AE4"/>
    <w:rsid w:val="00723BD5"/>
    <w:rsid w:val="007259CF"/>
    <w:rsid w:val="00730ACC"/>
    <w:rsid w:val="00735841"/>
    <w:rsid w:val="00754610"/>
    <w:rsid w:val="00757E1B"/>
    <w:rsid w:val="00774219"/>
    <w:rsid w:val="0077596B"/>
    <w:rsid w:val="007802F6"/>
    <w:rsid w:val="00793951"/>
    <w:rsid w:val="007953C3"/>
    <w:rsid w:val="007A2BEC"/>
    <w:rsid w:val="007C74E7"/>
    <w:rsid w:val="007E54CD"/>
    <w:rsid w:val="007E6D14"/>
    <w:rsid w:val="00826E44"/>
    <w:rsid w:val="0083648E"/>
    <w:rsid w:val="00846283"/>
    <w:rsid w:val="008665B0"/>
    <w:rsid w:val="008C4A57"/>
    <w:rsid w:val="008D58D5"/>
    <w:rsid w:val="008E2A0E"/>
    <w:rsid w:val="008F43D9"/>
    <w:rsid w:val="00915322"/>
    <w:rsid w:val="00916393"/>
    <w:rsid w:val="00917678"/>
    <w:rsid w:val="0093607B"/>
    <w:rsid w:val="009567A4"/>
    <w:rsid w:val="00965278"/>
    <w:rsid w:val="00965B34"/>
    <w:rsid w:val="009D67A7"/>
    <w:rsid w:val="00A06F17"/>
    <w:rsid w:val="00A1689C"/>
    <w:rsid w:val="00A37B48"/>
    <w:rsid w:val="00A57CA4"/>
    <w:rsid w:val="00AA747A"/>
    <w:rsid w:val="00AC7BC9"/>
    <w:rsid w:val="00AD7D14"/>
    <w:rsid w:val="00B15D96"/>
    <w:rsid w:val="00B31E84"/>
    <w:rsid w:val="00B3635C"/>
    <w:rsid w:val="00B428FF"/>
    <w:rsid w:val="00B66E1D"/>
    <w:rsid w:val="00B80941"/>
    <w:rsid w:val="00B9435F"/>
    <w:rsid w:val="00BC2466"/>
    <w:rsid w:val="00BC4671"/>
    <w:rsid w:val="00BD537F"/>
    <w:rsid w:val="00BD7AE1"/>
    <w:rsid w:val="00BE0B46"/>
    <w:rsid w:val="00C23820"/>
    <w:rsid w:val="00C330A3"/>
    <w:rsid w:val="00C44E90"/>
    <w:rsid w:val="00C603F7"/>
    <w:rsid w:val="00C679F8"/>
    <w:rsid w:val="00C87FFA"/>
    <w:rsid w:val="00C90686"/>
    <w:rsid w:val="00CA02BD"/>
    <w:rsid w:val="00CB4C46"/>
    <w:rsid w:val="00CC5669"/>
    <w:rsid w:val="00CD01A8"/>
    <w:rsid w:val="00D11792"/>
    <w:rsid w:val="00D15169"/>
    <w:rsid w:val="00D256FC"/>
    <w:rsid w:val="00D56479"/>
    <w:rsid w:val="00D56773"/>
    <w:rsid w:val="00D621F7"/>
    <w:rsid w:val="00D76E74"/>
    <w:rsid w:val="00D83072"/>
    <w:rsid w:val="00D92776"/>
    <w:rsid w:val="00DA1F47"/>
    <w:rsid w:val="00DE29B3"/>
    <w:rsid w:val="00DE5F8A"/>
    <w:rsid w:val="00DF7D69"/>
    <w:rsid w:val="00E07B6D"/>
    <w:rsid w:val="00E149FA"/>
    <w:rsid w:val="00E21E2B"/>
    <w:rsid w:val="00E40DDC"/>
    <w:rsid w:val="00E44CB1"/>
    <w:rsid w:val="00E73B49"/>
    <w:rsid w:val="00EC63E9"/>
    <w:rsid w:val="00ED543D"/>
    <w:rsid w:val="00ED65AD"/>
    <w:rsid w:val="00F138B0"/>
    <w:rsid w:val="00F140AC"/>
    <w:rsid w:val="00F15116"/>
    <w:rsid w:val="00F2134E"/>
    <w:rsid w:val="00F22A95"/>
    <w:rsid w:val="00F2510B"/>
    <w:rsid w:val="00F62793"/>
    <w:rsid w:val="00F90210"/>
    <w:rsid w:val="00FA2E60"/>
    <w:rsid w:val="00FA45FB"/>
    <w:rsid w:val="00FB0D0A"/>
    <w:rsid w:val="00FB4416"/>
    <w:rsid w:val="00FB783C"/>
    <w:rsid w:val="00FD082C"/>
    <w:rsid w:val="00FD7678"/>
    <w:rsid w:val="00FD7765"/>
    <w:rsid w:val="00FE2495"/>
    <w:rsid w:val="00FF0C8C"/>
    <w:rsid w:val="012B0674"/>
    <w:rsid w:val="0152181F"/>
    <w:rsid w:val="01AB304A"/>
    <w:rsid w:val="01B023D3"/>
    <w:rsid w:val="01CF6706"/>
    <w:rsid w:val="026D2287"/>
    <w:rsid w:val="02982C5B"/>
    <w:rsid w:val="029A493F"/>
    <w:rsid w:val="02B836F8"/>
    <w:rsid w:val="02D3568D"/>
    <w:rsid w:val="03356D16"/>
    <w:rsid w:val="03985ADA"/>
    <w:rsid w:val="039F0CBD"/>
    <w:rsid w:val="03C9760A"/>
    <w:rsid w:val="04401145"/>
    <w:rsid w:val="04706FFA"/>
    <w:rsid w:val="051529ED"/>
    <w:rsid w:val="058213F7"/>
    <w:rsid w:val="06A0228E"/>
    <w:rsid w:val="06E72AA9"/>
    <w:rsid w:val="07405EF4"/>
    <w:rsid w:val="07424240"/>
    <w:rsid w:val="07560BE7"/>
    <w:rsid w:val="0788080A"/>
    <w:rsid w:val="07E71367"/>
    <w:rsid w:val="089C3067"/>
    <w:rsid w:val="08BC05A4"/>
    <w:rsid w:val="08FF0C17"/>
    <w:rsid w:val="094845F0"/>
    <w:rsid w:val="0963250F"/>
    <w:rsid w:val="09723D9C"/>
    <w:rsid w:val="097F7BAD"/>
    <w:rsid w:val="09B60066"/>
    <w:rsid w:val="0A6920EC"/>
    <w:rsid w:val="0A8C2526"/>
    <w:rsid w:val="0AE962F4"/>
    <w:rsid w:val="0AEB2A0D"/>
    <w:rsid w:val="0B1D5B42"/>
    <w:rsid w:val="0B3D0578"/>
    <w:rsid w:val="0B747385"/>
    <w:rsid w:val="0C255D01"/>
    <w:rsid w:val="0C297D97"/>
    <w:rsid w:val="0D3C4224"/>
    <w:rsid w:val="0D610029"/>
    <w:rsid w:val="0D88679D"/>
    <w:rsid w:val="0DFE10B9"/>
    <w:rsid w:val="0EBE2E9F"/>
    <w:rsid w:val="107A4DEE"/>
    <w:rsid w:val="10A47D69"/>
    <w:rsid w:val="11366EEC"/>
    <w:rsid w:val="12146020"/>
    <w:rsid w:val="12C10B30"/>
    <w:rsid w:val="12F06217"/>
    <w:rsid w:val="12FA1CB0"/>
    <w:rsid w:val="13332D5F"/>
    <w:rsid w:val="134A1994"/>
    <w:rsid w:val="136642BB"/>
    <w:rsid w:val="140F3546"/>
    <w:rsid w:val="142327B5"/>
    <w:rsid w:val="14484CDF"/>
    <w:rsid w:val="155E2CB3"/>
    <w:rsid w:val="156F1E09"/>
    <w:rsid w:val="157124FD"/>
    <w:rsid w:val="15B17054"/>
    <w:rsid w:val="16173655"/>
    <w:rsid w:val="16E85B46"/>
    <w:rsid w:val="174517D7"/>
    <w:rsid w:val="18413C16"/>
    <w:rsid w:val="18971E78"/>
    <w:rsid w:val="18C776B0"/>
    <w:rsid w:val="192D02CF"/>
    <w:rsid w:val="198A0A54"/>
    <w:rsid w:val="19DB6C33"/>
    <w:rsid w:val="1A3209E2"/>
    <w:rsid w:val="1A680A2A"/>
    <w:rsid w:val="1ABC528A"/>
    <w:rsid w:val="1B502249"/>
    <w:rsid w:val="1BAF2172"/>
    <w:rsid w:val="1C6F6A7C"/>
    <w:rsid w:val="1C9212F7"/>
    <w:rsid w:val="1D1A78F5"/>
    <w:rsid w:val="1FE16FBA"/>
    <w:rsid w:val="204A7AE6"/>
    <w:rsid w:val="2096095A"/>
    <w:rsid w:val="20D86240"/>
    <w:rsid w:val="21CB6604"/>
    <w:rsid w:val="21CE0F2E"/>
    <w:rsid w:val="21DE5B7E"/>
    <w:rsid w:val="221D0BEA"/>
    <w:rsid w:val="22DD4281"/>
    <w:rsid w:val="2460080A"/>
    <w:rsid w:val="253620CC"/>
    <w:rsid w:val="25636DDB"/>
    <w:rsid w:val="25981EEB"/>
    <w:rsid w:val="25BF3D61"/>
    <w:rsid w:val="25F044FF"/>
    <w:rsid w:val="26902046"/>
    <w:rsid w:val="26A760E3"/>
    <w:rsid w:val="26C10A61"/>
    <w:rsid w:val="26CA1A3A"/>
    <w:rsid w:val="27680A3B"/>
    <w:rsid w:val="278A0CBD"/>
    <w:rsid w:val="27A96F19"/>
    <w:rsid w:val="27FC5F60"/>
    <w:rsid w:val="2834230D"/>
    <w:rsid w:val="287A18EA"/>
    <w:rsid w:val="28F8723D"/>
    <w:rsid w:val="2A8D0D45"/>
    <w:rsid w:val="2B01664D"/>
    <w:rsid w:val="2C7458A4"/>
    <w:rsid w:val="2D644059"/>
    <w:rsid w:val="2DBE0D65"/>
    <w:rsid w:val="2DDE6B1E"/>
    <w:rsid w:val="2E1B43B4"/>
    <w:rsid w:val="2ED32E01"/>
    <w:rsid w:val="2F435B16"/>
    <w:rsid w:val="2FF20DF5"/>
    <w:rsid w:val="313E5963"/>
    <w:rsid w:val="318138A8"/>
    <w:rsid w:val="31F05688"/>
    <w:rsid w:val="320E2B0A"/>
    <w:rsid w:val="32252208"/>
    <w:rsid w:val="3242780E"/>
    <w:rsid w:val="330D4027"/>
    <w:rsid w:val="3330356C"/>
    <w:rsid w:val="33CF5811"/>
    <w:rsid w:val="34031BBE"/>
    <w:rsid w:val="349C60FB"/>
    <w:rsid w:val="35095248"/>
    <w:rsid w:val="355560D1"/>
    <w:rsid w:val="36084F32"/>
    <w:rsid w:val="37EB78B4"/>
    <w:rsid w:val="386D21AD"/>
    <w:rsid w:val="387E7233"/>
    <w:rsid w:val="38851898"/>
    <w:rsid w:val="388D0D28"/>
    <w:rsid w:val="39C71577"/>
    <w:rsid w:val="3A7915E5"/>
    <w:rsid w:val="3B1265AF"/>
    <w:rsid w:val="3B596812"/>
    <w:rsid w:val="3BA0652C"/>
    <w:rsid w:val="3C0014BA"/>
    <w:rsid w:val="3C372D12"/>
    <w:rsid w:val="3CA23060"/>
    <w:rsid w:val="3CAF6F9F"/>
    <w:rsid w:val="3CB21257"/>
    <w:rsid w:val="3CDF39C7"/>
    <w:rsid w:val="3D762392"/>
    <w:rsid w:val="3DA85E6B"/>
    <w:rsid w:val="3DFC6899"/>
    <w:rsid w:val="3E3675FB"/>
    <w:rsid w:val="3EEC1919"/>
    <w:rsid w:val="3F2F1CF1"/>
    <w:rsid w:val="3F800236"/>
    <w:rsid w:val="3F8C783C"/>
    <w:rsid w:val="40120BF0"/>
    <w:rsid w:val="40226A0B"/>
    <w:rsid w:val="40C1378F"/>
    <w:rsid w:val="40DC5AC3"/>
    <w:rsid w:val="40F66CF8"/>
    <w:rsid w:val="40FE47B4"/>
    <w:rsid w:val="41B857FD"/>
    <w:rsid w:val="429465D8"/>
    <w:rsid w:val="431B4937"/>
    <w:rsid w:val="434336CE"/>
    <w:rsid w:val="4361706F"/>
    <w:rsid w:val="43CA1521"/>
    <w:rsid w:val="43D46F84"/>
    <w:rsid w:val="4401506D"/>
    <w:rsid w:val="444B0E8A"/>
    <w:rsid w:val="45866A2B"/>
    <w:rsid w:val="46D80A88"/>
    <w:rsid w:val="46EE0064"/>
    <w:rsid w:val="47793996"/>
    <w:rsid w:val="47A250A3"/>
    <w:rsid w:val="48AC4D69"/>
    <w:rsid w:val="494B3B16"/>
    <w:rsid w:val="49C224BB"/>
    <w:rsid w:val="4A4F5FBC"/>
    <w:rsid w:val="4A732A37"/>
    <w:rsid w:val="4B2E2D61"/>
    <w:rsid w:val="4D7C1855"/>
    <w:rsid w:val="4DC87E21"/>
    <w:rsid w:val="4E4E7955"/>
    <w:rsid w:val="4E6A2FDF"/>
    <w:rsid w:val="4EDF3D2B"/>
    <w:rsid w:val="4EED79F5"/>
    <w:rsid w:val="505A0C64"/>
    <w:rsid w:val="5080370D"/>
    <w:rsid w:val="512A1D93"/>
    <w:rsid w:val="5146198F"/>
    <w:rsid w:val="51F44E31"/>
    <w:rsid w:val="523F45D1"/>
    <w:rsid w:val="524F6E89"/>
    <w:rsid w:val="52695AB4"/>
    <w:rsid w:val="529D4C7B"/>
    <w:rsid w:val="53495A7C"/>
    <w:rsid w:val="53BF5C69"/>
    <w:rsid w:val="53DA0A43"/>
    <w:rsid w:val="54031803"/>
    <w:rsid w:val="54942BB0"/>
    <w:rsid w:val="559B2DF3"/>
    <w:rsid w:val="55B865F8"/>
    <w:rsid w:val="55C0390E"/>
    <w:rsid w:val="55D520AC"/>
    <w:rsid w:val="566F7832"/>
    <w:rsid w:val="56E91124"/>
    <w:rsid w:val="575D4E2E"/>
    <w:rsid w:val="577F6B33"/>
    <w:rsid w:val="58035B31"/>
    <w:rsid w:val="58F6185E"/>
    <w:rsid w:val="591257DC"/>
    <w:rsid w:val="5B353B99"/>
    <w:rsid w:val="5B6D42C1"/>
    <w:rsid w:val="5C223266"/>
    <w:rsid w:val="5D0B40ED"/>
    <w:rsid w:val="5D101449"/>
    <w:rsid w:val="5DB22BFD"/>
    <w:rsid w:val="5DC664B8"/>
    <w:rsid w:val="5DD739B2"/>
    <w:rsid w:val="5E900D37"/>
    <w:rsid w:val="5F5011B7"/>
    <w:rsid w:val="5F575403"/>
    <w:rsid w:val="5F88093C"/>
    <w:rsid w:val="5FDB251D"/>
    <w:rsid w:val="60323FD8"/>
    <w:rsid w:val="60492E1B"/>
    <w:rsid w:val="606D70BF"/>
    <w:rsid w:val="60FB7125"/>
    <w:rsid w:val="61152047"/>
    <w:rsid w:val="61BA4E90"/>
    <w:rsid w:val="620467BA"/>
    <w:rsid w:val="622D2BEC"/>
    <w:rsid w:val="62F60DE0"/>
    <w:rsid w:val="63DD0DD3"/>
    <w:rsid w:val="640D2936"/>
    <w:rsid w:val="641F5EE8"/>
    <w:rsid w:val="649C0E8F"/>
    <w:rsid w:val="65152017"/>
    <w:rsid w:val="65532802"/>
    <w:rsid w:val="65BF6566"/>
    <w:rsid w:val="665D25F4"/>
    <w:rsid w:val="66E50FB1"/>
    <w:rsid w:val="674048E2"/>
    <w:rsid w:val="67B16815"/>
    <w:rsid w:val="67D71794"/>
    <w:rsid w:val="67DE6474"/>
    <w:rsid w:val="68426F20"/>
    <w:rsid w:val="68715924"/>
    <w:rsid w:val="698135BC"/>
    <w:rsid w:val="6A403C00"/>
    <w:rsid w:val="6AFA1E66"/>
    <w:rsid w:val="6B4C7D1B"/>
    <w:rsid w:val="6C267EB4"/>
    <w:rsid w:val="6C634857"/>
    <w:rsid w:val="6CD653AF"/>
    <w:rsid w:val="6D1363D3"/>
    <w:rsid w:val="6D15429C"/>
    <w:rsid w:val="6D614426"/>
    <w:rsid w:val="6DA577A5"/>
    <w:rsid w:val="6DB8609B"/>
    <w:rsid w:val="6DB87D30"/>
    <w:rsid w:val="6E804287"/>
    <w:rsid w:val="6EB30283"/>
    <w:rsid w:val="6F605325"/>
    <w:rsid w:val="70817970"/>
    <w:rsid w:val="712B5699"/>
    <w:rsid w:val="71DE60AD"/>
    <w:rsid w:val="72A30A90"/>
    <w:rsid w:val="72AE5309"/>
    <w:rsid w:val="72C042BE"/>
    <w:rsid w:val="72D60AF4"/>
    <w:rsid w:val="73014D0C"/>
    <w:rsid w:val="735A6A5C"/>
    <w:rsid w:val="73AF3C73"/>
    <w:rsid w:val="746D1278"/>
    <w:rsid w:val="762C29D0"/>
    <w:rsid w:val="76635F01"/>
    <w:rsid w:val="76975133"/>
    <w:rsid w:val="769B60FD"/>
    <w:rsid w:val="76C10F77"/>
    <w:rsid w:val="77D8678E"/>
    <w:rsid w:val="78061DFD"/>
    <w:rsid w:val="7814798C"/>
    <w:rsid w:val="7819740D"/>
    <w:rsid w:val="781E454A"/>
    <w:rsid w:val="789F59B2"/>
    <w:rsid w:val="78E10B53"/>
    <w:rsid w:val="78ED2B64"/>
    <w:rsid w:val="7A224A32"/>
    <w:rsid w:val="7A4B0114"/>
    <w:rsid w:val="7A6D55E9"/>
    <w:rsid w:val="7ABD49CD"/>
    <w:rsid w:val="7BA85469"/>
    <w:rsid w:val="7C0E15E2"/>
    <w:rsid w:val="7C28250F"/>
    <w:rsid w:val="7CFB06AD"/>
    <w:rsid w:val="7D0E2676"/>
    <w:rsid w:val="7DAE41EC"/>
    <w:rsid w:val="7E0776A9"/>
    <w:rsid w:val="7E600C51"/>
    <w:rsid w:val="7E6C694C"/>
    <w:rsid w:val="7E8622B0"/>
    <w:rsid w:val="7ED17F92"/>
    <w:rsid w:val="7FB50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9"/>
    <w:autoRedefine/>
    <w:qFormat/>
    <w:uiPriority w:val="9"/>
    <w:pPr>
      <w:keepNext/>
      <w:keepLines/>
      <w:spacing w:before="340" w:after="330" w:line="578" w:lineRule="auto"/>
      <w:jc w:val="center"/>
      <w:outlineLvl w:val="0"/>
    </w:pPr>
    <w:rPr>
      <w:rFonts w:eastAsia="黑体" w:asciiTheme="minorHAnsi" w:hAnsiTheme="minorHAnsi" w:cstheme="minorBidi"/>
      <w:bCs/>
      <w:kern w:val="44"/>
      <w:sz w:val="32"/>
      <w:szCs w:val="44"/>
    </w:rPr>
  </w:style>
  <w:style w:type="paragraph" w:styleId="3">
    <w:name w:val="heading 2"/>
    <w:basedOn w:val="1"/>
    <w:next w:val="1"/>
    <w:link w:val="30"/>
    <w:autoRedefine/>
    <w:unhideWhenUsed/>
    <w:qFormat/>
    <w:uiPriority w:val="9"/>
    <w:pPr>
      <w:keepNext/>
      <w:keepLines/>
      <w:spacing w:before="320" w:after="320" w:line="576" w:lineRule="auto"/>
      <w:jc w:val="center"/>
      <w:outlineLvl w:val="1"/>
    </w:pPr>
    <w:rPr>
      <w:rFonts w:eastAsia="方正黑体_GBK" w:asciiTheme="majorHAnsi" w:hAnsiTheme="majorHAnsi" w:cstheme="majorBidi"/>
      <w:bCs/>
      <w:sz w:val="32"/>
      <w:szCs w:val="32"/>
    </w:rPr>
  </w:style>
  <w:style w:type="paragraph" w:styleId="4">
    <w:name w:val="heading 3"/>
    <w:basedOn w:val="1"/>
    <w:next w:val="1"/>
    <w:link w:val="31"/>
    <w:autoRedefine/>
    <w:unhideWhenUsed/>
    <w:qFormat/>
    <w:uiPriority w:val="9"/>
    <w:pPr>
      <w:keepNext/>
      <w:keepLines/>
      <w:spacing w:before="260" w:after="260" w:line="416" w:lineRule="auto"/>
      <w:jc w:val="center"/>
      <w:outlineLvl w:val="2"/>
    </w:pPr>
    <w:rPr>
      <w:rFonts w:eastAsia="方正楷体_GBK" w:asciiTheme="minorHAnsi" w:hAnsiTheme="minorHAnsi" w:cstheme="minorBidi"/>
      <w:b/>
      <w:bCs/>
      <w:sz w:val="32"/>
      <w:szCs w:val="32"/>
    </w:rPr>
  </w:style>
  <w:style w:type="paragraph" w:styleId="5">
    <w:name w:val="heading 4"/>
    <w:basedOn w:val="1"/>
    <w:next w:val="1"/>
    <w:link w:val="32"/>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33"/>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34"/>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35"/>
    <w:semiHidden/>
    <w:unhideWhenUsed/>
    <w:qFormat/>
    <w:uiPriority w:val="9"/>
    <w:pPr>
      <w:keepNext/>
      <w:keepLines/>
      <w:spacing w:before="240" w:after="64" w:line="320" w:lineRule="auto"/>
      <w:outlineLvl w:val="6"/>
    </w:pPr>
    <w:rPr>
      <w:b/>
      <w:bCs/>
      <w:sz w:val="24"/>
      <w:szCs w:val="24"/>
    </w:rPr>
  </w:style>
  <w:style w:type="paragraph" w:styleId="9">
    <w:name w:val="heading 8"/>
    <w:basedOn w:val="1"/>
    <w:next w:val="1"/>
    <w:link w:val="36"/>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0">
    <w:name w:val="Body Text Indent"/>
    <w:basedOn w:val="1"/>
    <w:next w:val="1"/>
    <w:link w:val="39"/>
    <w:autoRedefine/>
    <w:unhideWhenUsed/>
    <w:qFormat/>
    <w:uiPriority w:val="99"/>
    <w:pPr>
      <w:spacing w:before="100" w:beforeAutospacing="1" w:after="120"/>
      <w:ind w:left="200" w:leftChars="200"/>
    </w:pPr>
    <w:rPr>
      <w:szCs w:val="21"/>
    </w:rPr>
  </w:style>
  <w:style w:type="paragraph" w:styleId="11">
    <w:name w:val="Plain Text"/>
    <w:basedOn w:val="1"/>
    <w:link w:val="26"/>
    <w:autoRedefine/>
    <w:unhideWhenUsed/>
    <w:qFormat/>
    <w:uiPriority w:val="99"/>
    <w:rPr>
      <w:rFonts w:ascii="宋体" w:hAnsi="Courier New" w:cs="Courier New"/>
      <w:szCs w:val="21"/>
    </w:rPr>
  </w:style>
  <w:style w:type="paragraph" w:styleId="12">
    <w:name w:val="Balloon Text"/>
    <w:basedOn w:val="1"/>
    <w:link w:val="37"/>
    <w:autoRedefine/>
    <w:semiHidden/>
    <w:unhideWhenUsed/>
    <w:qFormat/>
    <w:uiPriority w:val="99"/>
    <w:rPr>
      <w:rFonts w:asciiTheme="minorHAnsi" w:hAnsiTheme="minorHAnsi" w:eastAsiaTheme="minorEastAsia" w:cstheme="minorBidi"/>
      <w:sz w:val="18"/>
      <w:szCs w:val="18"/>
    </w:rPr>
  </w:style>
  <w:style w:type="paragraph" w:styleId="13">
    <w:name w:val="footer"/>
    <w:basedOn w:val="1"/>
    <w:link w:val="41"/>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4">
    <w:name w:val="header"/>
    <w:basedOn w:val="1"/>
    <w:link w:val="27"/>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footnote text"/>
    <w:basedOn w:val="1"/>
    <w:autoRedefine/>
    <w:semiHidden/>
    <w:unhideWhenUsed/>
    <w:qFormat/>
    <w:uiPriority w:val="99"/>
    <w:pPr>
      <w:snapToGrid w:val="0"/>
      <w:jc w:val="left"/>
    </w:pPr>
    <w:rPr>
      <w:rFonts w:asciiTheme="minorHAnsi" w:hAnsiTheme="minorHAnsi" w:eastAsiaTheme="minorEastAsia" w:cstheme="minorBidi"/>
      <w:sz w:val="18"/>
      <w:szCs w:val="18"/>
    </w:rPr>
  </w:style>
  <w:style w:type="paragraph" w:styleId="16">
    <w:name w:val="Normal (Web)"/>
    <w:basedOn w:val="1"/>
    <w:unhideWhenUsed/>
    <w:qFormat/>
    <w:uiPriority w:val="99"/>
    <w:pPr>
      <w:widowControl/>
      <w:spacing w:beforeAutospacing="1" w:afterAutospacing="1"/>
      <w:jc w:val="left"/>
    </w:pPr>
    <w:rPr>
      <w:rFonts w:hint="eastAsia" w:ascii="宋体" w:hAnsi="宋体"/>
      <w:kern w:val="0"/>
      <w:sz w:val="24"/>
      <w:szCs w:val="24"/>
    </w:rPr>
  </w:style>
  <w:style w:type="paragraph" w:styleId="17">
    <w:name w:val="Title"/>
    <w:basedOn w:val="1"/>
    <w:next w:val="1"/>
    <w:link w:val="40"/>
    <w:qFormat/>
    <w:uiPriority w:val="10"/>
    <w:pPr>
      <w:spacing w:before="240" w:after="60"/>
      <w:jc w:val="center"/>
      <w:outlineLvl w:val="0"/>
    </w:pPr>
    <w:rPr>
      <w:rFonts w:ascii="Cambria" w:hAnsi="Cambria"/>
      <w:b/>
      <w:sz w:val="32"/>
      <w:szCs w:val="32"/>
    </w:rPr>
  </w:style>
  <w:style w:type="table" w:styleId="19">
    <w:name w:val="Table Grid"/>
    <w:basedOn w:val="18"/>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rPr>
  </w:style>
  <w:style w:type="character" w:styleId="22">
    <w:name w:val="FollowedHyperlink"/>
    <w:basedOn w:val="20"/>
    <w:autoRedefine/>
    <w:semiHidden/>
    <w:unhideWhenUsed/>
    <w:qFormat/>
    <w:uiPriority w:val="99"/>
    <w:rPr>
      <w:color w:val="000000"/>
      <w:u w:val="none"/>
    </w:rPr>
  </w:style>
  <w:style w:type="character" w:styleId="23">
    <w:name w:val="Hyperlink"/>
    <w:basedOn w:val="20"/>
    <w:semiHidden/>
    <w:unhideWhenUsed/>
    <w:qFormat/>
    <w:uiPriority w:val="99"/>
    <w:rPr>
      <w:color w:val="000000"/>
      <w:u w:val="none"/>
    </w:rPr>
  </w:style>
  <w:style w:type="character" w:styleId="24">
    <w:name w:val="HTML Code"/>
    <w:basedOn w:val="20"/>
    <w:semiHidden/>
    <w:unhideWhenUsed/>
    <w:qFormat/>
    <w:uiPriority w:val="99"/>
    <w:rPr>
      <w:rFonts w:ascii="Courier New" w:hAnsi="Courier New"/>
      <w:sz w:val="20"/>
    </w:rPr>
  </w:style>
  <w:style w:type="character" w:styleId="25">
    <w:name w:val="footnote reference"/>
    <w:basedOn w:val="20"/>
    <w:semiHidden/>
    <w:unhideWhenUsed/>
    <w:qFormat/>
    <w:uiPriority w:val="99"/>
    <w:rPr>
      <w:vertAlign w:val="superscript"/>
    </w:rPr>
  </w:style>
  <w:style w:type="character" w:customStyle="1" w:styleId="26">
    <w:name w:val="纯文本 字符"/>
    <w:basedOn w:val="20"/>
    <w:link w:val="11"/>
    <w:qFormat/>
    <w:uiPriority w:val="99"/>
    <w:rPr>
      <w:rFonts w:ascii="宋体" w:hAnsi="Courier New" w:eastAsia="宋体" w:cs="Courier New"/>
      <w:szCs w:val="21"/>
    </w:rPr>
  </w:style>
  <w:style w:type="character" w:customStyle="1" w:styleId="27">
    <w:name w:val="页眉 字符"/>
    <w:basedOn w:val="20"/>
    <w:link w:val="14"/>
    <w:qFormat/>
    <w:uiPriority w:val="99"/>
    <w:rPr>
      <w:sz w:val="18"/>
      <w:szCs w:val="18"/>
    </w:rPr>
  </w:style>
  <w:style w:type="character" w:customStyle="1" w:styleId="28">
    <w:name w:val="页脚 Char"/>
    <w:basedOn w:val="20"/>
    <w:qFormat/>
    <w:uiPriority w:val="99"/>
    <w:rPr>
      <w:sz w:val="18"/>
      <w:szCs w:val="18"/>
    </w:rPr>
  </w:style>
  <w:style w:type="character" w:customStyle="1" w:styleId="29">
    <w:name w:val="标题 1 字符"/>
    <w:basedOn w:val="20"/>
    <w:link w:val="2"/>
    <w:qFormat/>
    <w:uiPriority w:val="9"/>
    <w:rPr>
      <w:rFonts w:eastAsia="黑体" w:asciiTheme="minorHAnsi" w:hAnsiTheme="minorHAnsi"/>
      <w:bCs/>
      <w:kern w:val="44"/>
      <w:sz w:val="32"/>
      <w:szCs w:val="44"/>
    </w:rPr>
  </w:style>
  <w:style w:type="character" w:customStyle="1" w:styleId="30">
    <w:name w:val="标题 2 字符"/>
    <w:basedOn w:val="20"/>
    <w:link w:val="3"/>
    <w:semiHidden/>
    <w:qFormat/>
    <w:uiPriority w:val="9"/>
    <w:rPr>
      <w:rFonts w:eastAsia="方正黑体_GBK" w:asciiTheme="majorHAnsi" w:hAnsiTheme="majorHAnsi" w:cstheme="majorBidi"/>
      <w:bCs/>
      <w:sz w:val="32"/>
      <w:szCs w:val="32"/>
    </w:rPr>
  </w:style>
  <w:style w:type="character" w:customStyle="1" w:styleId="31">
    <w:name w:val="标题 3 字符"/>
    <w:basedOn w:val="20"/>
    <w:link w:val="4"/>
    <w:semiHidden/>
    <w:qFormat/>
    <w:uiPriority w:val="9"/>
    <w:rPr>
      <w:rFonts w:eastAsia="方正楷体_GBK" w:asciiTheme="minorHAnsi" w:hAnsiTheme="minorHAnsi"/>
      <w:b/>
      <w:bCs/>
      <w:sz w:val="32"/>
      <w:szCs w:val="32"/>
    </w:rPr>
  </w:style>
  <w:style w:type="character" w:customStyle="1" w:styleId="32">
    <w:name w:val="标题 4 字符"/>
    <w:basedOn w:val="20"/>
    <w:link w:val="5"/>
    <w:semiHidden/>
    <w:qFormat/>
    <w:uiPriority w:val="9"/>
    <w:rPr>
      <w:rFonts w:asciiTheme="majorHAnsi" w:hAnsiTheme="majorHAnsi" w:eastAsiaTheme="majorEastAsia" w:cstheme="majorBidi"/>
      <w:b/>
      <w:bCs/>
      <w:sz w:val="28"/>
      <w:szCs w:val="28"/>
    </w:rPr>
  </w:style>
  <w:style w:type="character" w:customStyle="1" w:styleId="33">
    <w:name w:val="标题 5 字符"/>
    <w:basedOn w:val="20"/>
    <w:link w:val="6"/>
    <w:semiHidden/>
    <w:qFormat/>
    <w:uiPriority w:val="9"/>
    <w:rPr>
      <w:b/>
      <w:bCs/>
      <w:sz w:val="28"/>
      <w:szCs w:val="28"/>
    </w:rPr>
  </w:style>
  <w:style w:type="character" w:customStyle="1" w:styleId="34">
    <w:name w:val="标题 6 字符"/>
    <w:basedOn w:val="20"/>
    <w:link w:val="7"/>
    <w:semiHidden/>
    <w:qFormat/>
    <w:uiPriority w:val="9"/>
    <w:rPr>
      <w:rFonts w:asciiTheme="majorHAnsi" w:hAnsiTheme="majorHAnsi" w:eastAsiaTheme="majorEastAsia" w:cstheme="majorBidi"/>
      <w:b/>
      <w:bCs/>
      <w:sz w:val="24"/>
      <w:szCs w:val="24"/>
    </w:rPr>
  </w:style>
  <w:style w:type="character" w:customStyle="1" w:styleId="35">
    <w:name w:val="标题 7 字符"/>
    <w:basedOn w:val="20"/>
    <w:link w:val="8"/>
    <w:semiHidden/>
    <w:qFormat/>
    <w:uiPriority w:val="9"/>
    <w:rPr>
      <w:b/>
      <w:bCs/>
      <w:sz w:val="24"/>
      <w:szCs w:val="24"/>
    </w:rPr>
  </w:style>
  <w:style w:type="character" w:customStyle="1" w:styleId="36">
    <w:name w:val="标题 8 字符"/>
    <w:basedOn w:val="20"/>
    <w:link w:val="9"/>
    <w:semiHidden/>
    <w:qFormat/>
    <w:uiPriority w:val="9"/>
    <w:rPr>
      <w:rFonts w:asciiTheme="majorHAnsi" w:hAnsiTheme="majorHAnsi" w:eastAsiaTheme="majorEastAsia" w:cstheme="majorBidi"/>
      <w:sz w:val="24"/>
      <w:szCs w:val="24"/>
    </w:rPr>
  </w:style>
  <w:style w:type="character" w:customStyle="1" w:styleId="37">
    <w:name w:val="批注框文本 字符"/>
    <w:basedOn w:val="20"/>
    <w:link w:val="12"/>
    <w:semiHidden/>
    <w:qFormat/>
    <w:uiPriority w:val="99"/>
    <w:rPr>
      <w:kern w:val="2"/>
      <w:sz w:val="18"/>
      <w:szCs w:val="18"/>
    </w:rPr>
  </w:style>
  <w:style w:type="character" w:customStyle="1" w:styleId="38">
    <w:name w:val="15"/>
    <w:basedOn w:val="20"/>
    <w:qFormat/>
    <w:uiPriority w:val="0"/>
    <w:rPr>
      <w:rFonts w:hint="default" w:ascii="Times New Roman" w:hAnsi="Times New Roman" w:cs="Times New Roman"/>
      <w:b/>
      <w:bCs/>
    </w:rPr>
  </w:style>
  <w:style w:type="character" w:customStyle="1" w:styleId="39">
    <w:name w:val="正文文本缩进 字符"/>
    <w:basedOn w:val="20"/>
    <w:link w:val="10"/>
    <w:qFormat/>
    <w:uiPriority w:val="99"/>
    <w:rPr>
      <w:rFonts w:ascii="Times New Roman" w:hAnsi="Times New Roman" w:eastAsia="宋体" w:cs="Times New Roman"/>
      <w:kern w:val="2"/>
      <w:sz w:val="21"/>
      <w:szCs w:val="21"/>
    </w:rPr>
  </w:style>
  <w:style w:type="character" w:customStyle="1" w:styleId="40">
    <w:name w:val="标题 字符"/>
    <w:basedOn w:val="20"/>
    <w:link w:val="17"/>
    <w:qFormat/>
    <w:uiPriority w:val="0"/>
    <w:rPr>
      <w:rFonts w:hint="default" w:ascii="Cambria" w:hAnsi="Cambria" w:eastAsia="宋体" w:cs="Cambria"/>
      <w:b/>
      <w:kern w:val="2"/>
      <w:sz w:val="32"/>
      <w:szCs w:val="32"/>
    </w:rPr>
  </w:style>
  <w:style w:type="character" w:customStyle="1" w:styleId="41">
    <w:name w:val="页脚 字符"/>
    <w:basedOn w:val="20"/>
    <w:link w:val="13"/>
    <w:qFormat/>
    <w:uiPriority w:val="0"/>
    <w:rPr>
      <w:rFonts w:hint="default" w:ascii="Times New Roman" w:hAnsi="Times New Roman" w:eastAsia="宋体" w:cs="Times New Roman"/>
      <w:kern w:val="2"/>
      <w:sz w:val="18"/>
      <w:szCs w:val="18"/>
    </w:rPr>
  </w:style>
  <w:style w:type="character" w:customStyle="1" w:styleId="42">
    <w:name w:val="tabg"/>
    <w:basedOn w:val="20"/>
    <w:qFormat/>
    <w:uiPriority w:val="0"/>
    <w:rPr>
      <w:color w:val="FFFFFF"/>
      <w:sz w:val="27"/>
      <w:szCs w:val="27"/>
    </w:rPr>
  </w:style>
  <w:style w:type="character" w:customStyle="1" w:styleId="43">
    <w:name w:val="font"/>
    <w:basedOn w:val="20"/>
    <w:qFormat/>
    <w:uiPriority w:val="0"/>
  </w:style>
  <w:style w:type="character" w:customStyle="1" w:styleId="44">
    <w:name w:val="font1"/>
    <w:basedOn w:val="20"/>
    <w:qFormat/>
    <w:uiPriority w:val="0"/>
  </w:style>
  <w:style w:type="character" w:customStyle="1" w:styleId="45">
    <w:name w:val="bg01"/>
    <w:basedOn w:val="20"/>
    <w:qFormat/>
    <w:uiPriority w:val="0"/>
  </w:style>
  <w:style w:type="character" w:customStyle="1" w:styleId="46">
    <w:name w:val="m01"/>
    <w:basedOn w:val="20"/>
    <w:qFormat/>
    <w:uiPriority w:val="0"/>
  </w:style>
  <w:style w:type="character" w:customStyle="1" w:styleId="47">
    <w:name w:val="m011"/>
    <w:basedOn w:val="20"/>
    <w:qFormat/>
    <w:uiPriority w:val="0"/>
  </w:style>
  <w:style w:type="character" w:customStyle="1" w:styleId="48">
    <w:name w:val="name"/>
    <w:basedOn w:val="20"/>
    <w:qFormat/>
    <w:uiPriority w:val="0"/>
    <w:rPr>
      <w:color w:val="6A6A6A"/>
      <w:u w:val="single"/>
    </w:rPr>
  </w:style>
  <w:style w:type="character" w:customStyle="1" w:styleId="49">
    <w:name w:val="dates"/>
    <w:basedOn w:val="20"/>
    <w:qFormat/>
    <w:uiPriority w:val="0"/>
  </w:style>
  <w:style w:type="character" w:customStyle="1" w:styleId="50">
    <w:name w:val="bg02"/>
    <w:basedOn w:val="20"/>
    <w:qFormat/>
    <w:uiPriority w:val="0"/>
  </w:style>
  <w:style w:type="character" w:customStyle="1" w:styleId="51">
    <w:name w:val="more4"/>
    <w:basedOn w:val="20"/>
    <w:qFormat/>
    <w:uiPriority w:val="0"/>
    <w:rPr>
      <w:color w:val="666666"/>
      <w:sz w:val="18"/>
      <w:szCs w:val="18"/>
    </w:rPr>
  </w:style>
  <w:style w:type="character" w:customStyle="1" w:styleId="52">
    <w:name w:val="laypage_curr"/>
    <w:basedOn w:val="20"/>
    <w:qFormat/>
    <w:uiPriority w:val="0"/>
    <w:rPr>
      <w:color w:val="FFFDF4"/>
      <w:shd w:val="clear" w:color="auto" w:fill="0B67A6"/>
    </w:rPr>
  </w:style>
  <w:style w:type="character" w:customStyle="1" w:styleId="53">
    <w:name w:val="hover15"/>
    <w:basedOn w:val="20"/>
    <w:qFormat/>
    <w:uiPriority w:val="0"/>
    <w:rPr>
      <w:color w:val="015293"/>
    </w:rPr>
  </w:style>
  <w:style w:type="character" w:customStyle="1" w:styleId="54">
    <w:name w:val="hover19"/>
    <w:basedOn w:val="20"/>
    <w:qFormat/>
    <w:uiPriority w:val="0"/>
    <w:rPr>
      <w:color w:val="015293"/>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3073"/>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D08D9E-12ED-4CC7-9D4C-4B248BA000A6}">
  <ds:schemaRefs/>
</ds:datastoreItem>
</file>

<file path=docProps/app.xml><?xml version="1.0" encoding="utf-8"?>
<Properties xmlns="http://schemas.openxmlformats.org/officeDocument/2006/extended-properties" xmlns:vt="http://schemas.openxmlformats.org/officeDocument/2006/docPropsVTypes">
  <Template>Normal</Template>
  <Pages>17</Pages>
  <Words>6970</Words>
  <Characters>7028</Characters>
  <Lines>50</Lines>
  <Paragraphs>14</Paragraphs>
  <TotalTime>4</TotalTime>
  <ScaleCrop>false</ScaleCrop>
  <LinksUpToDate>false</LinksUpToDate>
  <CharactersWithSpaces>7091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2019-05-21T02:29:00Z</dcterms:created>
  <dc:creator>Administrator</dc:creator>
  <cp:lastModifiedBy>zl.</cp:lastModifiedBy>
  <cp:lastPrinted>2024-01-08T07:51:00Z</cp:lastPrinted>
  <dcterms:modified xsi:type="dcterms:W3CDTF">2026-08-19T09:32:44Z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AAC7F7B6F5494A41BADB80700CA67999</vt:lpwstr>
  </property>
  <property fmtid="{D5CDD505-2E9C-101B-9397-08002B2CF9AE}" pid="4" name="KSOTemplateDocerSaveRecord">
    <vt:lpwstr>eyJoZGlkIjoiOTUwOTc4Yjk1ZDNkMDc0NmY1ZjRkOTUxYTEzNmZiZTEiLCJ1c2VySWQiOiIyMDM2NzgzNDQifQ==</vt:lpwstr>
  </property>
</Properties>
</file>