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14426">
      <w:pPr>
        <w:jc w:val="center"/>
        <w:rPr>
          <w:b/>
          <w:bCs/>
          <w:sz w:val="44"/>
          <w:szCs w:val="44"/>
        </w:rPr>
      </w:pPr>
    </w:p>
    <w:p w14:paraId="1CCA9C9F">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lang w:eastAsia="zh-CN"/>
        </w:rPr>
        <w:t>住房公积金管理条例</w:t>
      </w:r>
    </w:p>
    <w:p w14:paraId="27A4839C">
      <w:pPr>
        <w:widowControl/>
        <w:spacing w:line="500" w:lineRule="exact"/>
        <w:jc w:val="center"/>
        <w:rPr>
          <w:rFonts w:hint="eastAsia" w:ascii="宋体" w:hAnsi="宋体" w:cs="宋体"/>
          <w:color w:val="333333"/>
          <w:sz w:val="44"/>
          <w:szCs w:val="44"/>
          <w:shd w:val="clear" w:color="auto" w:fill="FFFFFF"/>
        </w:rPr>
      </w:pPr>
    </w:p>
    <w:p w14:paraId="2B53C23C">
      <w:pPr>
        <w:pStyle w:val="11"/>
        <w:ind w:firstLine="616" w:firstLineChars="200"/>
        <w:rPr>
          <w:rFonts w:ascii="Times New Roman" w:hAnsi="Times New Roman" w:cs="Times New Roman"/>
        </w:rPr>
      </w:pPr>
      <w:r>
        <w:rPr>
          <w:rFonts w:hint="eastAsia" w:ascii="楷体_GB2312" w:hAnsi="楷体_GB2312" w:eastAsia="楷体_GB2312" w:cs="楷体_GB2312"/>
          <w:bCs/>
          <w:spacing w:val="-6"/>
          <w:kern w:val="2"/>
          <w:sz w:val="32"/>
          <w:szCs w:val="32"/>
          <w:shd w:val="clear" w:color="auto" w:fill="FFFFFF"/>
          <w:lang w:val="en-US" w:eastAsia="zh-CN" w:bidi="ar-SA"/>
        </w:rPr>
        <w:t>(1999年4月3日中华人民共和国国务院令第262号发布　</w:t>
      </w:r>
      <w:r>
        <w:rPr>
          <w:rFonts w:hint="eastAsia" w:ascii="楷体_GB2312" w:hAnsi="楷体_GB2312" w:eastAsia="楷体_GB2312" w:cs="楷体_GB2312"/>
          <w:bCs/>
          <w:spacing w:val="0"/>
          <w:kern w:val="2"/>
          <w:sz w:val="32"/>
          <w:szCs w:val="32"/>
          <w:shd w:val="clear" w:color="auto" w:fill="FFFFFF"/>
          <w:lang w:val="en-US" w:eastAsia="zh-CN" w:bidi="ar-SA"/>
        </w:rPr>
        <w:t>根据2002年3月24日《国务院关于修改〈住房公积金管理条例〉的决定》第一次修订　根据2019年3月24日《国务院关于修改部分行政法规的决定》第二次修订　根据2026年8月10日《国务院关于修改〈住房公积金管理条例〉的决定》第三次修订)</w:t>
      </w:r>
    </w:p>
    <w:p w14:paraId="18BEC876">
      <w:pPr>
        <w:pStyle w:val="3"/>
        <w:rPr>
          <w:sz w:val="32"/>
          <w:szCs w:val="32"/>
        </w:rPr>
      </w:pPr>
      <w:r>
        <w:rPr>
          <w:rFonts w:ascii="Times New Roman" w:hAnsi="Times New Roman" w:cs="Times New Roman"/>
          <w:sz w:val="32"/>
          <w:szCs w:val="32"/>
        </w:rPr>
        <w:t>第一章　总　　则</w:t>
      </w:r>
    </w:p>
    <w:p w14:paraId="7D68D83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为了加强对住房公积金的管理，维护住房公积金所有者的合法权益，更好满足多样化住房消费需求，促进城镇住房建设，提高城镇居民的居住水平，制定本条例。</w:t>
      </w:r>
    </w:p>
    <w:p w14:paraId="3950B2A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本条例适用于中华人民共和国境内住房公积金的缴存、提取、使用、管理和监督。</w:t>
      </w:r>
    </w:p>
    <w:p w14:paraId="6311532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本条例所称住房公积金，是指国家机关、国有企业、城镇集体企业、外商投资企业、城镇私营企业及其他城镇企业、事业单位、民办非企业单位、社会团体(以下统称单位)及其在职职工缴存的长期住房储金。</w:t>
      </w:r>
    </w:p>
    <w:p w14:paraId="5C6B99D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职工个人缴存的住房公积金和职工所在单位为职工缴存的住房公积金，属于职工个人所有。</w:t>
      </w:r>
    </w:p>
    <w:p w14:paraId="2FDF76B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住房公积金的管理实行住房公积金管理委员会决策、住房公积金管理中心运作、银行专户存储、财政监督的原则。</w:t>
      </w:r>
    </w:p>
    <w:p w14:paraId="0601ECC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住房公积金应当依照本条例的规定提取和使用，任何单位和个人不得挪作他用。</w:t>
      </w:r>
    </w:p>
    <w:p w14:paraId="2B1AAE5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住房公积金的存、贷利率由国务院决定。</w:t>
      </w:r>
    </w:p>
    <w:p w14:paraId="6368456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国务院住房城乡建设主管部门会同国务院财政部门、中国人民银行、国务院银行业监督管理机构拟定住房公积金政策，并监督执行。</w:t>
      </w:r>
    </w:p>
    <w:p w14:paraId="2028B72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省、自治区人民政府住房城乡建设主管部门会同同级财政部门以及中国人民银行分支机构、国务院银行业监督管理机构派出机构，负责本行政区域内住房公积金管理法规、政策执行情况的监督。</w:t>
      </w:r>
    </w:p>
    <w:p w14:paraId="56166073">
      <w:pPr>
        <w:pStyle w:val="3"/>
        <w:bidi w:val="0"/>
      </w:pPr>
      <w:r>
        <w:t>第二章　机构及其职责</w:t>
      </w:r>
    </w:p>
    <w:p w14:paraId="662ECC9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直辖市和省、自治区人民政府所在地的市以及其他设区的市(地、州、盟)，应当设立住房公积金管理委员会，作为住房公积金管理的决策机构。住房公积金管理委员会的成员中，人民政府负责人和住房城乡建设、财政、人民银行、银行业监督管理机构等有关部门负责人以及有关专家占1/3，工会代表和职工代表占1/3，单位代表占1/3。</w:t>
      </w:r>
    </w:p>
    <w:p w14:paraId="51CB980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住房公积金管理委员会主任应当由具有社会公信力的人士担任。</w:t>
      </w:r>
    </w:p>
    <w:p w14:paraId="337862F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住房公积金管理委员会在住房公积金管理方面履行下列职责：</w:t>
      </w:r>
    </w:p>
    <w:p w14:paraId="4C1BC00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(一)依据有关法律、法规和政策，制定和调整住房公积金的具体管理措施，并监督实施；</w:t>
      </w:r>
    </w:p>
    <w:p w14:paraId="559C578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(二)根据本条例第十八条的规定，拟订住房公积金的具体缴存比例；</w:t>
      </w:r>
    </w:p>
    <w:p w14:paraId="6D64C3E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(三)确定住房公积金的最高贷款额度；</w:t>
      </w:r>
    </w:p>
    <w:p w14:paraId="7029541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(四)审批住房公积金归集、使用计划；</w:t>
      </w:r>
    </w:p>
    <w:p w14:paraId="6947D45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(五)审议住房公积金增值收益分配方案；</w:t>
      </w:r>
    </w:p>
    <w:p w14:paraId="09D382C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(六)审批住房公积金归集、使用计划执行情况的报告；</w:t>
      </w:r>
    </w:p>
    <w:p w14:paraId="50A1CD2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(七)审批住房公积金呆账核销申请。</w:t>
      </w:r>
    </w:p>
    <w:p w14:paraId="4F60B9B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直辖市和省、自治区人民政府所在地的市以及其他设区的市(地、州、盟)应当按照精简、效能的原则，设立一个住房公积金管理中心，负责住房公积金的管理运作。县(市)不设立住房公积金管理中心。</w:t>
      </w:r>
    </w:p>
    <w:p w14:paraId="06825E8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前款规定的住房公积金管理中心可以在有条件的县(市)设立分支机构。住房公积金管理中心与其分支机构应当实行统一的规章制度，进行统一核算。</w:t>
      </w:r>
    </w:p>
    <w:p w14:paraId="4DD7E62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住房公积金管理中心是直属城市人民政府的不以营利为目的的独立的事业单位。</w:t>
      </w:r>
    </w:p>
    <w:p w14:paraId="38A78CA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住房公积金管理中心履行下列职责：</w:t>
      </w:r>
    </w:p>
    <w:p w14:paraId="074057B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(一)编制、执行住房公积金的归集、使用计划；</w:t>
      </w:r>
    </w:p>
    <w:p w14:paraId="04E0C00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(二)负责记载职工住房公积金的缴存、提取、使用等情况；</w:t>
      </w:r>
    </w:p>
    <w:p w14:paraId="5EA5292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(三)负责住房公积金的核算；</w:t>
      </w:r>
    </w:p>
    <w:p w14:paraId="6245E4F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(四)审批住房公积金的提取、使用；</w:t>
      </w:r>
    </w:p>
    <w:p w14:paraId="0F1C2B9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(五)负责住房公积金的保值和归还；</w:t>
      </w:r>
    </w:p>
    <w:p w14:paraId="2DDAA50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(六)编制住房公积金归集、使用计划执行情况的报告；</w:t>
      </w:r>
    </w:p>
    <w:p w14:paraId="0358C51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(七)承办住房公积金管理委员会决定的其他事项。</w:t>
      </w:r>
    </w:p>
    <w:p w14:paraId="600654C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住房公积金管理委员会应当按照中国人民银行、国务院银行业监督管理机构的有关规定，指定受委托办理住房公积金金融业务的商业银行(以下简称受委托银行)；住房公积金管理中心应当委托受委托银行办理住房公积金贷款、结算等金融业务和住房公积金账户的设立、缴存、归还等手续。</w:t>
      </w:r>
    </w:p>
    <w:p w14:paraId="039241F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住房公积金管理中心应当与受委托银行签订委托合同。</w:t>
      </w:r>
    </w:p>
    <w:p w14:paraId="6F91562F">
      <w:pPr>
        <w:pStyle w:val="3"/>
        <w:bidi w:val="0"/>
      </w:pPr>
      <w:r>
        <w:t>第三章　缴　　存</w:t>
      </w:r>
    </w:p>
    <w:p w14:paraId="7A89B77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住房公积金管理中心应当在受委托银行设立住房公积金专户。</w:t>
      </w:r>
    </w:p>
    <w:p w14:paraId="037A178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单位应当向住房公积金管理中心办理住房公积金缴存登记，并为本单位职工办理住房公积金账户设立手续。每个职工只能有一个住房公积金账户。</w:t>
      </w:r>
    </w:p>
    <w:p w14:paraId="62D94F0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住房公积金管理中心应当建立职工住房公积金明细账，记载职工个人住房公积金的缴存、提取等情况。</w:t>
      </w:r>
    </w:p>
    <w:p w14:paraId="1388B84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新设立的单位应当自设立之日起30日内向住房公积金管理中心办理住房公积金缴存登记，并自登记之日起20日内，为本单位职工办理住房公积金账户设立手续。</w:t>
      </w:r>
    </w:p>
    <w:p w14:paraId="1AD4765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合并、分立、撤销、解散或者破产的，应当自发生上述情况之日起30日内由原单位或者清算组织向住房公积金管理中心办理变更登记或者注销登记，并自办妥变更登记或者注销登记之日起20日内，为本单位职工办理住房公积金账户转移或者封存手续。</w:t>
      </w:r>
    </w:p>
    <w:p w14:paraId="09FC61C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单位录用职工的，应当自录用之日起30日内向住房公积金管理中心办理缴存登记，并办理职工住房公积金账户的设立或者转移手续。</w:t>
      </w:r>
    </w:p>
    <w:p w14:paraId="22770D3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单位与职工终止劳动关系的，单位应当自劳动关系终止之日起30日内向住房公积金管理中心办理变更登记，并办理职工住房公积金账户转移或者封存手续。</w:t>
      </w:r>
    </w:p>
    <w:p w14:paraId="36DFB4B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职工住房公积金的月缴存额为职工本人上一年度月平均工资乘以职工住房公积金缴存比例。</w:t>
      </w:r>
    </w:p>
    <w:p w14:paraId="0FA3DC5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单位为职工缴存的住房公积金的月缴存额为职工本人上一年度月平均工资乘以单位住房公积金缴存比例。</w:t>
      </w:r>
    </w:p>
    <w:p w14:paraId="68ECF51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新参加工作的职工从参加工作的第二个月开始缴存住房公积金，月缴存额为职工本人当月工资乘以职工住房公积金缴存比例。</w:t>
      </w:r>
    </w:p>
    <w:p w14:paraId="4DB5422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w:t>
      </w:r>
      <w:r>
        <w:rPr>
          <w:rFonts w:hint="eastAsia" w:ascii="仿宋_GB2312" w:hAnsi="仿宋_GB2312" w:eastAsia="仿宋_GB2312" w:cs="仿宋_GB2312"/>
          <w:spacing w:val="6"/>
          <w:sz w:val="32"/>
          <w:szCs w:val="32"/>
        </w:rPr>
        <w:t>新调入的职工从调入单位发放工资之日起缴存住房公积金，月缴存额为职工本人当月工资乘以职工</w:t>
      </w:r>
      <w:r>
        <w:rPr>
          <w:rFonts w:hint="eastAsia" w:ascii="仿宋_GB2312" w:hAnsi="仿宋_GB2312" w:eastAsia="仿宋_GB2312" w:cs="仿宋_GB2312"/>
          <w:spacing w:val="-6"/>
          <w:sz w:val="32"/>
          <w:szCs w:val="32"/>
        </w:rPr>
        <w:t>住房公积金缴存比</w:t>
      </w:r>
      <w:r>
        <w:rPr>
          <w:rFonts w:hint="eastAsia" w:ascii="仿宋_GB2312" w:hAnsi="仿宋_GB2312" w:eastAsia="仿宋_GB2312" w:cs="仿宋_GB2312"/>
          <w:sz w:val="32"/>
          <w:szCs w:val="32"/>
        </w:rPr>
        <w:t>例。</w:t>
      </w:r>
    </w:p>
    <w:p w14:paraId="1AEDF82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职工和单位住房公积金的缴存比例均不得低于职工上一年度月平均工资的5%，不得高于国家规定的最高缴存比例。具体缴存比例由住房公积金管理委员会拟订，经本级人民政府审核后，报省、自治区、直辖市人民政府批准。</w:t>
      </w:r>
    </w:p>
    <w:p w14:paraId="05A94F8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职工个人缴存的住房公积金，由所在单位每月从其工资中代扣代缴。</w:t>
      </w:r>
    </w:p>
    <w:p w14:paraId="63B4FCC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单位应当于每月发放职工工资之日起5日内将单位缴存的和为职工代缴的住房公积金汇缴到住房公积金专户内，由受委托银行计入职工住房公积金账户。</w:t>
      </w:r>
    </w:p>
    <w:p w14:paraId="691B909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单位应当按时、足额缴存住房公积金，不得逾期缴存或者少缴。</w:t>
      </w:r>
    </w:p>
    <w:p w14:paraId="1BB45BB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缴存住房公积金确有困难的单位，经本单位职工代表大会或者工会讨论通过，并经住房公积金管理中心审核，报住房公积金管理委员会批准后，可以降低缴存比例或者缓缴；待单位经济效益好转后，再提高缴存比例或者补缴缓缴。</w:t>
      </w:r>
    </w:p>
    <w:p w14:paraId="2472545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住房公积金自存入职工住房公积金账户之日起按照国家规定的利率计息。</w:t>
      </w:r>
    </w:p>
    <w:p w14:paraId="512926D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住房公积金管理中心应当为缴存住房公积金的职工发放缴存住房公积金的有效凭证。</w:t>
      </w:r>
    </w:p>
    <w:p w14:paraId="31192B7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单位为职工缴存的住房公积金，按照规定计入有关成本费用，国家机关、事业单位在预算中列支。</w:t>
      </w:r>
    </w:p>
    <w:p w14:paraId="26FB8E03">
      <w:pPr>
        <w:pStyle w:val="3"/>
        <w:bidi w:val="0"/>
      </w:pPr>
      <w:r>
        <w:t>第四章　提取和使用</w:t>
      </w:r>
    </w:p>
    <w:p w14:paraId="2CAEB26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职工有下列情形之一的，可以提取职工住房公积金账户内的存储余额：</w:t>
      </w:r>
    </w:p>
    <w:p w14:paraId="57FAF70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(一)支付房租的；</w:t>
      </w:r>
    </w:p>
    <w:p w14:paraId="31A2C6F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(二)购买、建造、翻建、大修自住住房的；</w:t>
      </w:r>
    </w:p>
    <w:p w14:paraId="76AD1A5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(三)偿还购房贷款本息的；</w:t>
      </w:r>
    </w:p>
    <w:p w14:paraId="38C8434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(四)装修自住住房的；</w:t>
      </w:r>
    </w:p>
    <w:p w14:paraId="27EAE61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(五)支付自住住房物业费的；</w:t>
      </w:r>
    </w:p>
    <w:p w14:paraId="427C42B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(六)离休、退休的；</w:t>
      </w:r>
    </w:p>
    <w:p w14:paraId="448C7F3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(七)完全丧失劳动能力，并与单位终止劳动关系的；</w:t>
      </w:r>
    </w:p>
    <w:p w14:paraId="446507D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(八)出境定居的；</w:t>
      </w:r>
    </w:p>
    <w:p w14:paraId="727752A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(九)国务院批准的其他住房消费情形。</w:t>
      </w:r>
    </w:p>
    <w:p w14:paraId="11E6040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依照前款第六、七、八项规定提取职工住房公积金的，可以同时注销职工住房公积金账户。</w:t>
      </w:r>
    </w:p>
    <w:p w14:paraId="4D122BC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职工死亡或者被宣告死亡的</w:t>
      </w:r>
      <w:r>
        <w:rPr>
          <w:rFonts w:hint="eastAsia" w:ascii="仿宋_GB2312" w:hAnsi="仿宋_GB2312" w:eastAsia="仿宋_GB2312" w:cs="仿宋_GB2312"/>
          <w:spacing w:val="-6"/>
          <w:sz w:val="32"/>
          <w:szCs w:val="32"/>
        </w:rPr>
        <w:t>，职工的继承人、受遗赠人可以提取职工住房公积金账户内的存储余额；无继承人也无受遗赠人的</w:t>
      </w:r>
      <w:r>
        <w:rPr>
          <w:rFonts w:hint="eastAsia" w:ascii="仿宋_GB2312" w:hAnsi="仿宋_GB2312" w:eastAsia="仿宋_GB2312" w:cs="仿宋_GB2312"/>
          <w:spacing w:val="-11"/>
          <w:sz w:val="32"/>
          <w:szCs w:val="32"/>
        </w:rPr>
        <w:t>，职工住房公积金账户内的存储余额纳入住房公积金</w:t>
      </w:r>
      <w:r>
        <w:rPr>
          <w:rFonts w:hint="eastAsia" w:ascii="仿宋_GB2312" w:hAnsi="仿宋_GB2312" w:eastAsia="仿宋_GB2312" w:cs="仿宋_GB2312"/>
          <w:spacing w:val="-6"/>
          <w:sz w:val="32"/>
          <w:szCs w:val="32"/>
        </w:rPr>
        <w:t>的增值收</w:t>
      </w:r>
      <w:r>
        <w:rPr>
          <w:rFonts w:hint="eastAsia" w:ascii="仿宋_GB2312" w:hAnsi="仿宋_GB2312" w:eastAsia="仿宋_GB2312" w:cs="仿宋_GB2312"/>
          <w:sz w:val="32"/>
          <w:szCs w:val="32"/>
        </w:rPr>
        <w:t>益。</w:t>
      </w:r>
    </w:p>
    <w:p w14:paraId="02517BC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职工申请提取住房公积金的，住房公积金管理中心应当自受理申请之日起3日内作出准予提取或者不准提取的决定，并通知申请人；准予提取的，由受委托银行办理支付手续。</w:t>
      </w:r>
    </w:p>
    <w:p w14:paraId="61C6C9B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缴存住房公积金的职工，在购买、建造、翻建、大修自住住房时，可以向住房公积金管理中心申请住房公积金贷款。</w:t>
      </w:r>
      <w:bookmarkStart w:id="0" w:name="_GoBack"/>
      <w:bookmarkEnd w:id="0"/>
    </w:p>
    <w:p w14:paraId="1924C1E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住房公积金管理中心应当自受理申请之日起10日内作出准予贷款或者不准贷款的决定，并通知申请人；准予贷款的，由受委托银行办理贷款手续。</w:t>
      </w:r>
    </w:p>
    <w:p w14:paraId="60A4E09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住房公积金贷款的风险，由住房公积金管理中心承担。</w:t>
      </w:r>
    </w:p>
    <w:p w14:paraId="45AA43D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申请人申请住房公积金贷款的，应当提供担保。</w:t>
      </w:r>
    </w:p>
    <w:p w14:paraId="2BD1419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住房公积金管理中心在保证住房公积金提取和贷款的前提下，经住房公积金管理委员会批准，可以将住房公积金用于购买国债和政策性金融债。</w:t>
      </w:r>
    </w:p>
    <w:p w14:paraId="791E41D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住房公积金管理中心不得向他人提供担保。</w:t>
      </w:r>
    </w:p>
    <w:p w14:paraId="65EB4F8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住房公积金的增值收益应当存入住房公积金管理中心在受委托银行开立的住房公积金增值收益专户，主要用于建立住房公积金贷款的风险准备金、住房公积金管理中心的管理费用和建设、筹集、运维公共租赁住房以及房屋全生命周期安全管理等住房领域相关公共支出的补充资金。</w:t>
      </w:r>
    </w:p>
    <w:p w14:paraId="4336024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住房公积金管理中心的管理费用，由住房公积金管理中心按照规定的标准编制全年预算支出总额，报本级人民政府财政部门批准后，从住房公积金增值收益中上交本级财政，由本级财政拨付。</w:t>
      </w:r>
    </w:p>
    <w:p w14:paraId="4AAE851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住房公积金管理中心的管理费用标准，由省、自治区、直辖市人民政府住房城乡建设主管部门会同同级财政部门按照国家规定的事业单位费用标准制定。</w:t>
      </w:r>
    </w:p>
    <w:p w14:paraId="7A7B3A7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国务院住房城乡建设主管部门和省、自治区人民政府住房城乡建设主管部门以及住房公积金管理中心应当加强数字化、智能化建设，提升住房公积金管理服务效能，实现住房公积金缴存记录等全国范围内互信互认，推动住房公积金转移接续、异地贷款等业务便捷高效办理。</w:t>
      </w:r>
    </w:p>
    <w:p w14:paraId="11468211">
      <w:pPr>
        <w:pStyle w:val="3"/>
        <w:bidi w:val="0"/>
      </w:pPr>
      <w:r>
        <w:t>第五章　监　　督</w:t>
      </w:r>
    </w:p>
    <w:p w14:paraId="6A68BBC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地方有关人民政府财政部门应当加强对本行政区域内住房公积金归集、提取和使用情况的监督，并向本级人民政府的住房公积金管理委员会通报。</w:t>
      </w:r>
    </w:p>
    <w:p w14:paraId="195D568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住房公积金管理中心在编制住房公积金归集、使用计划时，应当征求财政部门的意见。</w:t>
      </w:r>
    </w:p>
    <w:p w14:paraId="423F53B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住房公积金管理委员会在审批住房公积金归集、使用计划和计划执行情况的报告时，必须有财政部门参加。</w:t>
      </w:r>
    </w:p>
    <w:p w14:paraId="127BD3F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住房公积金管理中心编制的住房公积金年度预算、决算，应当经财政部门审核后，提交住房公积金管理委员会审议。</w:t>
      </w:r>
    </w:p>
    <w:p w14:paraId="5A7053F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住房公积金管理中心应当每年定期向财政部门、住房城乡建设主管部门和住房公积金管理委员会报送财务报告，并将财务报告向社会公布。</w:t>
      </w:r>
    </w:p>
    <w:p w14:paraId="6B5599E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住房公积金管理中心应当依法接受审计部门的审计监督。</w:t>
      </w:r>
    </w:p>
    <w:p w14:paraId="5FC4EB0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住房公积金管理中心应当督促单位按时履行下列义务：</w:t>
      </w:r>
    </w:p>
    <w:p w14:paraId="38A5D01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(一)住房公积金的缴存登记或者变更、注销登记；</w:t>
      </w:r>
    </w:p>
    <w:p w14:paraId="04D1A08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(二)住房公积金账户的设立、转移或者封存；</w:t>
      </w:r>
    </w:p>
    <w:p w14:paraId="69D3495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(三)足额缴存住房公积金。</w:t>
      </w:r>
    </w:p>
    <w:p w14:paraId="5FECD53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职工有权督促单位按时履行前款规定的义务。</w:t>
      </w:r>
    </w:p>
    <w:p w14:paraId="2B6C653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住房公积金管理中心应当督促受委托银行及时办理委托合同约定的业务。</w:t>
      </w:r>
    </w:p>
    <w:p w14:paraId="2096C8A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受委托银行应当按照委托合同的约定，定期向住房公积金管理中心提供有关的业务资料。</w:t>
      </w:r>
    </w:p>
    <w:p w14:paraId="726CC9E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职工、单位有权查询本人、本单位住房公积金的缴存、提取情况，住房公积金管理中心、受委托银行不得拒绝。</w:t>
      </w:r>
    </w:p>
    <w:p w14:paraId="1D3FEF1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工、单位对住房公积金账户内的存储余额有异议的，可以申请受委托银行复核；对复核结果有异议的，可以申请住房公积金管理中心重新复核。受委托银行、住房公积金管理中心应当自收到申请之日起5日内给予书面答复。</w:t>
      </w:r>
    </w:p>
    <w:p w14:paraId="7684A3E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职工有权揭发、检举、控告挪用住房公积金的行为。</w:t>
      </w:r>
    </w:p>
    <w:p w14:paraId="61B5387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国务院住房城乡建设主管部门应当确定住房公积金领域公共信用信息，住房公积金管理中心应当建立全面完整准确的信用记录，纳入全国信用信息共享平台。</w:t>
      </w:r>
    </w:p>
    <w:p w14:paraId="2129CD5E">
      <w:pPr>
        <w:pStyle w:val="3"/>
        <w:bidi w:val="0"/>
      </w:pPr>
      <w:r>
        <w:t>第六章　罚　　则</w:t>
      </w:r>
    </w:p>
    <w:p w14:paraId="047051B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违反本条例的规定，单位不办理住房公积金缴存登记或者不为本单位职工办理住房公积金账户设立手续的，由住房公积金管理中心责令限期办理；逾期不办理的，处5万元以上30万元以下的罚款。</w:t>
      </w:r>
    </w:p>
    <w:p w14:paraId="19EF02D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违反本条例的规定，单位逾期不缴或者少缴住房公积金的，由住房公积金管理中心责令限期缴存；逾期仍不缴存的，可以申请人民法院强制执行。</w:t>
      </w:r>
    </w:p>
    <w:p w14:paraId="213BF37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以欺诈、伪造证明材料或者其他手段违法提取住房公积金的，由住房公积金管理中心责令限期退回违法提取的住房公积金，3年内不得提取住房公积金或者使用住房公积金贷款。</w:t>
      </w:r>
    </w:p>
    <w:p w14:paraId="14BA055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以欺诈、伪造证明材料或者其他手段违法获得住房公积金贷款的，由住房公积金管理中心责令限期返还贷款资金，5年内不得提取住房公积金或者使用住房公积金贷款。</w:t>
      </w:r>
    </w:p>
    <w:p w14:paraId="65D5883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住房公积金管理委员会违反本条例规定审批住房公积金使用计划的，由国务院住房城乡建设主管部门会同国务院财政部门或者由省、自治区人民政府住房城乡建设主管部门会同同级财政部门，依据管理职权责令限期改正。</w:t>
      </w:r>
    </w:p>
    <w:p w14:paraId="2FE3931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住房公积金管理中心违反本条例规定，有下列行为之一的，由国务院住房城乡建设主管部门或者省、自治区人民政府住房城乡建设主管部门依据管理职权，责令限期改正；对负有责任的主管人员和其他直接责任人员，依法给予处分：</w:t>
      </w:r>
    </w:p>
    <w:p w14:paraId="0552BCE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(一)未按照规定设立住房公积金专户的；</w:t>
      </w:r>
    </w:p>
    <w:p w14:paraId="1645932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(二)未按照规定审批职工提取、使用住房公积金的；</w:t>
      </w:r>
    </w:p>
    <w:p w14:paraId="09369D0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(三)未按照规定使用住房公积金增值收益的；</w:t>
      </w:r>
    </w:p>
    <w:p w14:paraId="63D2C6A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(四)委托住房公积金管理委员会指定的银行以外的机构办理住房公积金金融业务的；</w:t>
      </w:r>
    </w:p>
    <w:p w14:paraId="1774BDB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(五)未建立职工住房公积金明细账的；</w:t>
      </w:r>
    </w:p>
    <w:p w14:paraId="7FE8E01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(六)未为缴存住房公积金的职工发放缴存住房公积金的有效凭证的；</w:t>
      </w:r>
    </w:p>
    <w:p w14:paraId="69193F4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(七)未经批准用住房公积金购买国债、政策性金融债的；</w:t>
      </w:r>
    </w:p>
    <w:p w14:paraId="455C73C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(八)未督促单位按时履行住房公积金的缴存登记等义务的。</w:t>
      </w:r>
    </w:p>
    <w:p w14:paraId="1DB9E5A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违反本条例规定，挪用住房公积金的，由国务院住房城乡建设主管部门或者省、自治区人民政府住房城乡建设主管部门依据管理职权，追回挪用的住房公积金，没收违法所得；对挪用或者批准挪用住房公积金的人民政府负责人和政府有关部门负责人以及住房公积金管理中心负有责任的主管人员和其他直接责任人员，依照刑法关于挪用公款罪或者其他罪的规定，依法追究刑事责任；尚不够刑事处罚的，依法给予处分。</w:t>
      </w:r>
    </w:p>
    <w:p w14:paraId="0EE8978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住房公积金管理中心违反财政法规的，由财政部门依法给予行政处罚。</w:t>
      </w:r>
    </w:p>
    <w:p w14:paraId="7E70958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违反本条例规定，住房公积金管理中心向他人提供担保的，对直接负责的主管人员和其他直接责任人员依法给予处分。</w:t>
      </w:r>
    </w:p>
    <w:p w14:paraId="5A60103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国家机关工作人员在住房公积金监督管理工作中滥用职权、玩忽职守、徇私舞弊，构成犯罪的，依法追究刑事责任；尚不构成犯罪的，依法给予处分。</w:t>
      </w:r>
    </w:p>
    <w:p w14:paraId="2D53EE3F">
      <w:pPr>
        <w:pStyle w:val="3"/>
        <w:bidi w:val="0"/>
      </w:pPr>
      <w:r>
        <w:t>第七章　附　　则</w:t>
      </w:r>
    </w:p>
    <w:p w14:paraId="5B70FA1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住房公积金财务管理和会计核算的办法，由国务院财政部门商国务院住房城乡建设主管部门制定。</w:t>
      </w:r>
    </w:p>
    <w:p w14:paraId="2804AB5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个体工商户、非全日制从业人员以及其他灵活就业人员，可以自愿缴存住房公积金，按照规定享受相应的政策支持。具体办法由设区的市级以上地方人民政府制定。</w:t>
      </w:r>
    </w:p>
    <w:p w14:paraId="49AE161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国务院住房城乡建设主管部门等有关部门应当加强对灵活就业人员缴存住房公积金工作的指导。</w:t>
      </w:r>
    </w:p>
    <w:p w14:paraId="002C759D">
      <w:pPr>
        <w:pStyle w:val="11"/>
        <w:ind w:firstLine="640" w:firstLineChars="200"/>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48528">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5033BC63">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D1DBB"/>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6B232A"/>
    <w:rsid w:val="0D88679D"/>
    <w:rsid w:val="0DFE10B9"/>
    <w:rsid w:val="0EBE2E9F"/>
    <w:rsid w:val="0EEA5BFB"/>
    <w:rsid w:val="10447F7A"/>
    <w:rsid w:val="107A4DEE"/>
    <w:rsid w:val="10A47D69"/>
    <w:rsid w:val="11366EEC"/>
    <w:rsid w:val="12146020"/>
    <w:rsid w:val="1298550F"/>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0E1699"/>
    <w:rsid w:val="2096095A"/>
    <w:rsid w:val="20D86240"/>
    <w:rsid w:val="21CB6604"/>
    <w:rsid w:val="21CE0F2E"/>
    <w:rsid w:val="21DE5B7E"/>
    <w:rsid w:val="221D0BEA"/>
    <w:rsid w:val="22DD4281"/>
    <w:rsid w:val="23062699"/>
    <w:rsid w:val="23BF1035"/>
    <w:rsid w:val="2460080A"/>
    <w:rsid w:val="24C55E31"/>
    <w:rsid w:val="253620CC"/>
    <w:rsid w:val="25636DDB"/>
    <w:rsid w:val="25981EEB"/>
    <w:rsid w:val="25BF3D61"/>
    <w:rsid w:val="25F044FF"/>
    <w:rsid w:val="26902046"/>
    <w:rsid w:val="26A760E3"/>
    <w:rsid w:val="26C10A61"/>
    <w:rsid w:val="26CA1A3A"/>
    <w:rsid w:val="27680A3B"/>
    <w:rsid w:val="278A0CBD"/>
    <w:rsid w:val="27A96F19"/>
    <w:rsid w:val="27F613EE"/>
    <w:rsid w:val="27FC5F60"/>
    <w:rsid w:val="2834230D"/>
    <w:rsid w:val="287A18EA"/>
    <w:rsid w:val="28F16720"/>
    <w:rsid w:val="28F8723D"/>
    <w:rsid w:val="2A8D0D45"/>
    <w:rsid w:val="2AB648CF"/>
    <w:rsid w:val="2B01664D"/>
    <w:rsid w:val="2C7458A4"/>
    <w:rsid w:val="2D644059"/>
    <w:rsid w:val="2DBE0D65"/>
    <w:rsid w:val="2DDE6B1E"/>
    <w:rsid w:val="2E0F664D"/>
    <w:rsid w:val="2E1B43B4"/>
    <w:rsid w:val="2ED32E01"/>
    <w:rsid w:val="2F435B16"/>
    <w:rsid w:val="2FF20DF5"/>
    <w:rsid w:val="31230DCD"/>
    <w:rsid w:val="313E5963"/>
    <w:rsid w:val="318138A8"/>
    <w:rsid w:val="31F05688"/>
    <w:rsid w:val="320E2B0A"/>
    <w:rsid w:val="32252208"/>
    <w:rsid w:val="3242780E"/>
    <w:rsid w:val="324B0F32"/>
    <w:rsid w:val="32645497"/>
    <w:rsid w:val="330D4027"/>
    <w:rsid w:val="3330356C"/>
    <w:rsid w:val="33CF5811"/>
    <w:rsid w:val="34031BBE"/>
    <w:rsid w:val="349C60FB"/>
    <w:rsid w:val="34A76774"/>
    <w:rsid w:val="35095248"/>
    <w:rsid w:val="355560D1"/>
    <w:rsid w:val="358244C4"/>
    <w:rsid w:val="36084F32"/>
    <w:rsid w:val="36620060"/>
    <w:rsid w:val="36FD465C"/>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993700"/>
    <w:rsid w:val="40C1378F"/>
    <w:rsid w:val="40DC5AC3"/>
    <w:rsid w:val="40F66CF8"/>
    <w:rsid w:val="40FE47B4"/>
    <w:rsid w:val="41B857FD"/>
    <w:rsid w:val="4249193C"/>
    <w:rsid w:val="429465D8"/>
    <w:rsid w:val="431B4937"/>
    <w:rsid w:val="434336CE"/>
    <w:rsid w:val="43452348"/>
    <w:rsid w:val="4361706F"/>
    <w:rsid w:val="43CA1521"/>
    <w:rsid w:val="43D46F84"/>
    <w:rsid w:val="444B0E8A"/>
    <w:rsid w:val="45866A2B"/>
    <w:rsid w:val="464E4C2D"/>
    <w:rsid w:val="46D80A88"/>
    <w:rsid w:val="46EE0064"/>
    <w:rsid w:val="47793996"/>
    <w:rsid w:val="47A250A3"/>
    <w:rsid w:val="47F60C0C"/>
    <w:rsid w:val="48AC4D69"/>
    <w:rsid w:val="48B4096A"/>
    <w:rsid w:val="494B3B16"/>
    <w:rsid w:val="49C224BB"/>
    <w:rsid w:val="4A4F5FBC"/>
    <w:rsid w:val="4A732A37"/>
    <w:rsid w:val="4B2E2D61"/>
    <w:rsid w:val="4B8169C4"/>
    <w:rsid w:val="4CF238AF"/>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820D2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4B0611"/>
    <w:rsid w:val="599F58E0"/>
    <w:rsid w:val="5A2B18C5"/>
    <w:rsid w:val="5AC1029A"/>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759EC"/>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9C26BD7"/>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84DEC"/>
    <w:rsid w:val="712B5699"/>
    <w:rsid w:val="71D76A8E"/>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7379E1"/>
    <w:rsid w:val="77D8678E"/>
    <w:rsid w:val="77E21F3F"/>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61BD0"/>
    <w:rsid w:val="7CFB06AD"/>
    <w:rsid w:val="7D0E2676"/>
    <w:rsid w:val="7DAE41EC"/>
    <w:rsid w:val="7E0776A9"/>
    <w:rsid w:val="7E2E05BA"/>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4613</Words>
  <Characters>4630</Characters>
  <Lines>69</Lines>
  <Paragraphs>19</Paragraphs>
  <TotalTime>2</TotalTime>
  <ScaleCrop>false</ScaleCrop>
  <LinksUpToDate>false</LinksUpToDate>
  <CharactersWithSpaces>4702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2026-08-19T03:15:07Z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AAC7F7B6F5494A41BADB80700CA67999</vt:lpwstr>
  </property>
  <property fmtid="{D5CDD505-2E9C-101B-9397-08002B2CF9AE}" pid="4" name="KSOTemplateDocerSaveRecord">
    <vt:lpwstr>eyJoZGlkIjoiOTk2NmVkYjNiZGQzMjI3MDg4NzEwNTdjZDg4NjI3NjYiLCJ1c2VySWQiOiI3MDY4OTMwMTcifQ==</vt:lpwstr>
  </property>
</Properties>
</file>