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lang w:eastAsia="zh-CN"/>
        </w:rPr>
        <w:t>中华人民共和国矿产资源法实施条例</w:t>
      </w:r>
    </w:p>
    <w:p w14:paraId="27A4839C">
      <w:pPr>
        <w:widowControl/>
        <w:spacing w:line="500" w:lineRule="exact"/>
        <w:jc w:val="center"/>
        <w:rPr>
          <w:rFonts w:hint="eastAsia" w:ascii="宋体" w:hAnsi="宋体" w:cs="宋体"/>
          <w:color w:val="333333"/>
          <w:sz w:val="44"/>
          <w:szCs w:val="44"/>
          <w:shd w:val="clear" w:color="auto" w:fill="FFFFFF"/>
        </w:rPr>
      </w:pPr>
    </w:p>
    <w:p w14:paraId="7A872932">
      <w:pPr>
        <w:pStyle w:val="11"/>
        <w:ind w:firstLine="664" w:firstLineChars="200"/>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(2026年5月9日国务院第85次常务会议通过　2026年5月15日中华人民共和国国务院令第839号公布　自2026年6月15日起施行)</w:t>
      </w:r>
    </w:p>
    <w:p w14:paraId="3592CF7B">
      <w:pPr>
        <w:pStyle w:val="3"/>
        <w:bidi w:val="0"/>
      </w:pPr>
      <w:r>
        <w:t>第一章　总　　则</w:t>
      </w:r>
    </w:p>
    <w:p w14:paraId="4E16CF0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根据《中华人民共和国矿产资源法》(以下简称矿产资源法)，制定本条例。</w:t>
      </w:r>
    </w:p>
    <w:p w14:paraId="443BFDE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国家促进矿产资源合理开发利用，加强矿产资源和生态环境保护，推动矿业高质量发展，保障矿产资源安全。</w:t>
      </w:r>
    </w:p>
    <w:p w14:paraId="43B2BBE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矿产资源目录的确定和调整，由国务院自然资源主管部门会同国务院发展改革部门提出，报国务院批准后公布。</w:t>
      </w:r>
    </w:p>
    <w:p w14:paraId="6719F5C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矿产资源目录包括矿产资源矿种和分类。</w:t>
      </w:r>
    </w:p>
    <w:p w14:paraId="23823D7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国家加大对基础性地质调查工作的投入力度，加强基础性地质调查队伍建设，鼓励社会力量依法有序参与基础性地质调查，提升基础性地质调查工作质效。</w:t>
      </w:r>
    </w:p>
    <w:p w14:paraId="778D663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完善财政、金融、土地、生态环境、产业、进出口等方面政策措施，健全战略性矿产资源探产供储销全链条统筹和衔接体系，加大对战略性矿产资源勘查、开采、加工、贸易、储备等的支持力度，推进战略性矿产资源产业优化升级，提升矿产资源安全保障水平。</w:t>
      </w:r>
    </w:p>
    <w:p w14:paraId="3C33B37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战略性矿产资源目录的确定和调整，由国务院自然资源主管部门会同国务院有关部门研究提出，报国务院批准后实施。确定和调整战略性矿产资源目录，应当统筹考虑下列因素，对相关矿产资源开展评估：</w:t>
      </w:r>
    </w:p>
    <w:p w14:paraId="1689E1A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(一)对国民经济和社会发展、国家安全的重要程度；</w:t>
      </w:r>
    </w:p>
    <w:p w14:paraId="40E616A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(二)国内资源禀赋情况、紧缺程度以及对外依存度；</w:t>
      </w:r>
    </w:p>
    <w:p w14:paraId="2217D27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(三)相关产业链供应链的韧性和安全水平；</w:t>
      </w:r>
    </w:p>
    <w:p w14:paraId="43145B2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(四)其他需要考虑的因素。</w:t>
      </w:r>
    </w:p>
    <w:p w14:paraId="3766C14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对国务院确定的特定战略性矿产资源，按照法律、行政法规和国家有关规定实行规划管控、总量调控、限定开采主体等保护性开采措施。</w:t>
      </w:r>
    </w:p>
    <w:p w14:paraId="7C73C9C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依照矿产资源法第九条规定编制并经批准的矿产资源相关规划应当依法公布。开展地质调查以及矿产资源勘查、开采、保护和矿区生态修复等活动，应当符合矿产资源相关规划。</w:t>
      </w:r>
    </w:p>
    <w:p w14:paraId="17B3C5A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自然资源主管部门可以根据实际需要，会同有关部门就特定领域、特定区域的矿产资源或者特定矿种的勘查、开采、保护和矿区生态修复等编制相关规划，相关信息应当纳入国土空间规划实施监督信息系统。</w:t>
      </w:r>
    </w:p>
    <w:p w14:paraId="04ED44F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国家坚持平等互利、合作共赢的方针，通过多种途径和方式积极促进矿产资源领域国际投资、贸易、技术等合作，维护产业链供应链安全稳定。</w:t>
      </w:r>
    </w:p>
    <w:p w14:paraId="60E164F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展海外矿产资源开发利用，应当维护国家利益和社会公共利益，遵守我国法律、法规以及所在国家或者地区的相关法律，信守合同，尊重当地习俗和文化传统，注重生态环境保护和安全生产，加强安全风险防范，并按照规定办理相关手续，依法接受我国相关部门和驻外外交机构的管理和监督。</w:t>
      </w:r>
    </w:p>
    <w:p w14:paraId="0BF37690">
      <w:pPr>
        <w:pStyle w:val="3"/>
        <w:bidi w:val="0"/>
      </w:pPr>
      <w:r>
        <w:t>第二章　矿　业　权</w:t>
      </w:r>
    </w:p>
    <w:p w14:paraId="291CE93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矿业权应当通过招标、拍卖、挂牌等竞争性方式出让；对紧缺程度高、资源储量规模中型以上的战略性矿产资源，或者对勘查开采技术、生态环境保护有特殊要求的勘查区块，优先通过招标方式出让探矿权。</w:t>
      </w:r>
    </w:p>
    <w:p w14:paraId="1050167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有下列情形之一的，可以通过协议方式出让矿业权：</w:t>
      </w:r>
    </w:p>
    <w:p w14:paraId="328B74C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(一)依照法律、行政法规或者国务院规定，相关矿产资源需由特定主体勘查、开采；</w:t>
      </w:r>
    </w:p>
    <w:p w14:paraId="02017E4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(二)为保障矿山安全生产或者矿业权合理设置等，需要在登记的开采区域深部、上部继续开采矿产资源或者在其周边进一步开采零星分散矿产资源；</w:t>
      </w:r>
    </w:p>
    <w:p w14:paraId="00C7C27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(三)同一矿业权人在其登记的相邻勘查、开采区域之间无法单独设置矿业权的夹缝区域勘查、开采矿产资源；</w:t>
      </w:r>
    </w:p>
    <w:p w14:paraId="5768B3D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(四)法律、行政法规或者国务院规定的其他情形。</w:t>
      </w:r>
    </w:p>
    <w:p w14:paraId="36C9923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为保障国家矿产资源安全，急需开采战略性矿产资源的，经国务院同意，可以由省级以上人民政府自然资源主管部门直接授予采矿权。</w:t>
      </w:r>
    </w:p>
    <w:p w14:paraId="29ECDE1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县级以上人民政府自然资源主管部门按照规定权限组织矿业权出让。</w:t>
      </w:r>
    </w:p>
    <w:p w14:paraId="05FB227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下列矿产资源由国务院自然资源主管部门或者其授权的省、自治区、直辖市人民政府自然资源主管部门组织矿业权出让：</w:t>
      </w:r>
    </w:p>
    <w:p w14:paraId="1BA4855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(一)战略性矿产资源；</w:t>
      </w:r>
    </w:p>
    <w:p w14:paraId="68F3AC2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(二)跨省、自治区、直辖市的矿产资源；</w:t>
      </w:r>
    </w:p>
    <w:p w14:paraId="72120F8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(三)我国领海及管辖的其他海域的矿产资源。</w:t>
      </w:r>
    </w:p>
    <w:p w14:paraId="5B79C4D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前款规定以外的矿产资源的矿业权出让权限，由省、自治区、直辖市人民政府规定。</w:t>
      </w:r>
    </w:p>
    <w:p w14:paraId="2897EC0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同一矿种的探矿权、采矿权出让实行同级管理。矿业权出让涉及多个矿种的，出让权限按照主矿种确定；难以确定主矿种的，按照出让权限最高的矿种确定。</w:t>
      </w:r>
    </w:p>
    <w:p w14:paraId="5F65C19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县级以上人民政府自然资源主管部门应当根据矿产资源相关规划和矿产资源供需形势等，加强对矿业权出让工作的统筹安排，对符合出让条件的及时安排出让。</w:t>
      </w:r>
    </w:p>
    <w:p w14:paraId="17DAB95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矿业权出让前，出让矿业权的自然资源主管部门(以下称矿业权出让部门)应当进行核查，确保拟出让的勘查、开采区域符合国土空间规划管控要求。</w:t>
      </w:r>
    </w:p>
    <w:p w14:paraId="528F559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探矿权出让以经纬度划分的区块为基本单位。</w:t>
      </w:r>
    </w:p>
    <w:p w14:paraId="2B9EFB3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除符合规定的情形外，新设采矿权范围不得与已设采矿权垂直投影范围重叠，可集中开发的同一矿体不得设立2个以上采矿权。</w:t>
      </w:r>
    </w:p>
    <w:p w14:paraId="6B53694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对向县级以上人民政府自然资源主管部门提供可设立探矿权的区块来源的单位和个人，按照国家有关规定给予适当奖励或者补偿；参与该区块探矿权竞争性出让的，同等条件下优先取得探矿权。</w:t>
      </w:r>
    </w:p>
    <w:p w14:paraId="62CF2BD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通过竞争性方式出让矿业权的，矿业权出让部门应当提前在其门户网站、公共资源交易平台等公告拟出让矿业权的基本情况、出让方式、竞争规则、保证金收取、风险提示、受让人的技术能力等条件及其权利义务等事项。公告期限不少于30个工作日。</w:t>
      </w:r>
    </w:p>
    <w:p w14:paraId="12C0F2D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国务院自然资源主管部门、县级以上地方人民政府及其自然资源主管部门应当创造和维护公平、有序的市场竞争环境，保障各类主体依法平等参与矿业权竞争性出让。</w:t>
      </w:r>
    </w:p>
    <w:p w14:paraId="695598D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出让矿业权的，矿业权出让部门应当与依法确定的受让人以书面形式签订矿业权出让合同。</w:t>
      </w:r>
    </w:p>
    <w:p w14:paraId="4333CDD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矿业权出让合同签订后，因矿业权出让部门核查有误等导致矿业权不符合国土空间规划管控要求，无法进行勘查或者开采的，受让人有权解除合同。合同解除后，矿业权出让部门应当返还矿业权出让收益；造成受让人财产损失的，应当依法赔偿。</w:t>
      </w:r>
    </w:p>
    <w:p w14:paraId="2F4D708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矿业权受让人应当按照国家有关规定和出让合同约定按时足额缴纳矿业权出让收益、矿业权占用费等有关费用。矿业权有关费用征收的具体办法由国务院财政部门会同国务院自然资源主管部门、国务院税务主管部门制定，报国务院批准后执行。</w:t>
      </w:r>
    </w:p>
    <w:p w14:paraId="63BFEC6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有下列情形之一的，可以减收或者免收矿业权出让收益：</w:t>
      </w:r>
    </w:p>
    <w:p w14:paraId="30F9EA4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(一)勘查、开采低品位、难选冶矿产资源；</w:t>
      </w:r>
    </w:p>
    <w:p w14:paraId="7577C72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(二)对矿产资源实行综合开发利用成效显著；</w:t>
      </w:r>
    </w:p>
    <w:p w14:paraId="7BDC7EF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(三)依法组织实施矿产资源应急性开采；</w:t>
      </w:r>
    </w:p>
    <w:p w14:paraId="2B468CA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(四)国务院规定的其他情形。</w:t>
      </w:r>
    </w:p>
    <w:p w14:paraId="3F884BE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未按时足额缴纳矿业权出让收益的，应当按照国家有关规定和出让合同约定支付违约金。</w:t>
      </w:r>
    </w:p>
    <w:p w14:paraId="5D5737E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探矿权的期限为5年，期限届满可以续期，续期最多不超过3次，每次期限为5年。对石油、天然气以及国务院自然资源主管部门确定的其他战略性矿产资源，经国务院自然资源主管部门同意，可以根据实际情况增加续期次数。</w:t>
      </w:r>
    </w:p>
    <w:p w14:paraId="04AE97C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采矿权的期限结合矿产资源储量和矿山建设规模确定，最长不超过30年。确定采矿权期限的具体办法由国务院自然资源主管部门制定。采矿权期限届满，登记的开采区域内仍有可供开采的矿产资源的，可以续期。</w:t>
      </w:r>
    </w:p>
    <w:p w14:paraId="2C93CE8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矿业权期限届满前，因保障国家矿产资源安全等公共利益需要，原矿业权出让部门可以依法收回矿业权；矿业权被收回的，应当依法给予公平、合理的补偿。</w:t>
      </w:r>
    </w:p>
    <w:p w14:paraId="7E64F2E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申请矿业权续期的，矿业权人应当在矿业权期限届满前6个月至3个月内向原矿业权出让部门提出申请。原矿业权出让部门应当在矿业权期限届满前作出是否准予续期的决定。</w:t>
      </w:r>
    </w:p>
    <w:p w14:paraId="2716C03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办理探矿权续期时，应当按照国务院自然资源主管部门规定的比例核减勘查区域面积。但是，已经探明矿产资源或者符合国务院自然资源主管部门规定情形的勘查区域，不计入核减面积计算基数。</w:t>
      </w:r>
    </w:p>
    <w:p w14:paraId="6C72287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因生态环境保护、基础设施建设等公共利益需要，或者因自然灾害等不可抗力导致已设立探矿权的部分勘查区域无法继续勘查的，可以按照规定凭相关证明文件抵扣需核减的面积。</w:t>
      </w:r>
    </w:p>
    <w:p w14:paraId="15DA1EF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探矿权人依照矿产资源法第二十五条规定申请将其探矿权转为采矿权的，应当在探矿权期限内向原矿业权出让部门提出申请，并提交矿产资源储量报告(以下简称储量报告)等材料。原矿业权出让部门应当与该探矿权人签订采矿权出让合同，设立采矿权，但有下列情形之一的除外：</w:t>
      </w:r>
    </w:p>
    <w:p w14:paraId="6E3B549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(一)所探明矿产资源按照国家有关规定需由该探矿权人以外的特定主体开采；</w:t>
      </w:r>
    </w:p>
    <w:p w14:paraId="6FA54A4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(二)所探明矿产资源未达到有关产业政策规定的储量规模或者产能要求；</w:t>
      </w:r>
    </w:p>
    <w:p w14:paraId="4D6D6B8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(三)所探明矿产资源因公共利益需要不能转为采矿权，或者因不可抗力等特殊情形已不具备开采条件；</w:t>
      </w:r>
    </w:p>
    <w:p w14:paraId="6A5620D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(四)法律、行政法规规定的其他情形。</w:t>
      </w:r>
    </w:p>
    <w:p w14:paraId="1EEF9BE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矿业权可以依法转让。但是，有下列情形之一的，矿业权不得转让：</w:t>
      </w:r>
    </w:p>
    <w:p w14:paraId="09D4BFC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(一)以协议出让方式取得矿业权，持有不满5年；</w:t>
      </w:r>
    </w:p>
    <w:p w14:paraId="7D33916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(二)矿业权依法被查封；</w:t>
      </w:r>
    </w:p>
    <w:p w14:paraId="4EAFC5B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(三)矿业权权属不明确或者存在争议；</w:t>
      </w:r>
    </w:p>
    <w:p w14:paraId="1D1580B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(四)矿业权出让合同约定矿业权不得转让；</w:t>
      </w:r>
    </w:p>
    <w:p w14:paraId="1F9D417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(五)国家规定不得转让的其他情形。</w:t>
      </w:r>
    </w:p>
    <w:p w14:paraId="252C58A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依照本条例第八条第三款规定由省级以上人民政府自然资源主管部门直接授予的采矿权，未经原授予采矿权的自然资源主管部门同意，不得转让。</w:t>
      </w:r>
    </w:p>
    <w:p w14:paraId="70FC6C0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因股权转让等导致实际控制人变更的，矿业权人应当向原矿业权出让部门报告。</w:t>
      </w:r>
    </w:p>
    <w:p w14:paraId="4905362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矿业权转让的，受让人应当具备该矿业权出让时要求的受让人的技术能力等条件。</w:t>
      </w:r>
    </w:p>
    <w:p w14:paraId="0A52F6A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矿业权转让的，转让人、受让人应当以书面形式签订矿业权转让合同，明确双方的权利和义务。矿业权转让合同应当对矿区生态修复义务履行有关事项作出明确约定。</w:t>
      </w:r>
    </w:p>
    <w:p w14:paraId="1E04543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矿业权转让后的期限为该矿业权的剩余期限。</w:t>
      </w:r>
    </w:p>
    <w:p w14:paraId="1797204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矿业权设立、变更、转让、抵押和消灭的，应当依法办理登记。</w:t>
      </w:r>
    </w:p>
    <w:p w14:paraId="6C07682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矿产资源法第二十八条第一项所称国家出资勘查矿产资源，是指由中央财政或者地方财政出资，为保障国家矿产资源安全而开展的矿产资源勘查。国家出资勘查矿产资源的，凭项目任务书开展地质勘查工作，无需取得探矿权。</w:t>
      </w:r>
    </w:p>
    <w:p w14:paraId="74F1FFB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采矿权人在登记的开采区域内为开采活动需要进行勘查，以及在登记的开采区域深部、上部进行勘查的，无需取得探矿权。</w:t>
      </w:r>
    </w:p>
    <w:p w14:paraId="40673DA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建设项目施工单位在批准的作业区域和建设工期内，因施工需要采挖只能用作普通建筑材料的砂、石、黏土，无需取得采矿权。采挖的砂、石、黏土的处置应当遵守所在地省、自治区、直辖市的有关规定，不得自行处置(建设项目施工自用除外)。</w:t>
      </w:r>
    </w:p>
    <w:p w14:paraId="6BFB8F9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前款所称批准的作业区域，不包括建设项目施工临时用地区域。</w:t>
      </w:r>
    </w:p>
    <w:p w14:paraId="2DA90FED">
      <w:pPr>
        <w:pStyle w:val="3"/>
        <w:bidi w:val="0"/>
      </w:pPr>
      <w:r>
        <w:t>第三章　矿产资源勘查、开采</w:t>
      </w:r>
    </w:p>
    <w:p w14:paraId="07CC8BC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国务院自然资源主管部门会同国务院有关部门建立健全基础性地质调查技术标准和规范体系。</w:t>
      </w:r>
    </w:p>
    <w:p w14:paraId="56C5E40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从事基础性地质调查工作的单位应当严格执行有关技术标准和规范，对调查成果的质量负责。县级以上人民政府自然资源主管部门应当加强对基础性地质调查成果质量的监督。</w:t>
      </w:r>
    </w:p>
    <w:p w14:paraId="668BCC0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任何单位和个人不得阻挠、妨碍依法开展的基础性地质调查工作。</w:t>
      </w:r>
    </w:p>
    <w:p w14:paraId="0AC5BC2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省级以上人民政府自然资源主管部门应当加强基础性地质调查成果发布管理，按照规定权限统一发布基础性地质调查成果信息；信息发布前应当依法进行保密审查，不得发布涉及国家秘密、工作秘密、商业秘密的成果数据。</w:t>
      </w:r>
    </w:p>
    <w:p w14:paraId="66FC46A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省级以上人民政府自然资源主管部门应当为建设单位提供建设项目占地范围内矿产资源分布和矿业权设置情况查询服务。</w:t>
      </w:r>
    </w:p>
    <w:p w14:paraId="6D0BD60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项目确需压覆已经设置矿业权的矿产资源，对矿业权人正常勘查、开采活动造成直接影响的，建设单位应当在压覆前与矿业权人协商，并依法给予矿业权人公平、合理的补偿。因矿产资源被压覆依法需要办理矿业权变更登记或者注销登记的，矿业权人应当依法办理。</w:t>
      </w:r>
    </w:p>
    <w:p w14:paraId="19546A2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项目确需压覆战略性矿产资源的，应当经国务院自然资源主管部门或者其授权的省、自治区、直辖市人民政府自然资源主管部门批准。经依法批准的国土空间规划确定的城镇开发边界内的建设项目确需压覆战略性矿产资源的，有关审批应当根据实际情况予以简化。</w:t>
      </w:r>
    </w:p>
    <w:p w14:paraId="12A2285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经科学评估，建设项目压覆矿产资源但不直接影响正常勘查、开采活动的，可以不作为压覆矿产资源处理。</w:t>
      </w:r>
    </w:p>
    <w:p w14:paraId="063072C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矿业权人进行矿产资源勘查、开采作业前，应当分别编制勘查方案、开采方案，报原矿业权出让部门批准，取得勘查许可证、采矿许可证；未取得相应许可证的，不得进行勘查、开采作业。</w:t>
      </w:r>
    </w:p>
    <w:p w14:paraId="226F79D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编制勘查方案，应当根据勘查矿种和范围、勘查相关标准和技术规范，以及绿色勘查等勘查工作要求，明确勘查区域，合理选择</w:t>
      </w:r>
      <w:bookmarkStart w:id="0" w:name="_GoBack"/>
      <w:r>
        <w:rPr>
          <w:rFonts w:hint="eastAsia" w:ascii="仿宋_GB2312" w:hAnsi="仿宋_GB2312" w:eastAsia="仿宋_GB2312" w:cs="仿宋_GB2312"/>
          <w:spacing w:val="-6"/>
          <w:sz w:val="32"/>
          <w:szCs w:val="32"/>
        </w:rPr>
        <w:t>勘查工作方法，并对勘查活动结束后的清理恢复等作出</w:t>
      </w:r>
      <w:bookmarkEnd w:id="0"/>
      <w:r>
        <w:rPr>
          <w:rFonts w:hint="eastAsia" w:ascii="仿宋_GB2312" w:hAnsi="仿宋_GB2312" w:eastAsia="仿宋_GB2312" w:cs="仿宋_GB2312"/>
          <w:sz w:val="32"/>
          <w:szCs w:val="32"/>
        </w:rPr>
        <w:t>安排。</w:t>
      </w:r>
    </w:p>
    <w:p w14:paraId="6140BCD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制开采方案，应当根据开采矿种和范围、资源赋存情况、开采技术规范，以及矿产资源合理开发利用、绿色矿山建设等开采工作要求，合理选择开采方式、开采顺序、开采方法，并对空间使用以及资源综合开采、综合利用的保障措施等作出安排。</w:t>
      </w:r>
    </w:p>
    <w:p w14:paraId="122E5AD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综合开采矿产资源的，应当结合储量报告和开采方案，根据开采实际合理确定并登记开采矿种。</w:t>
      </w:r>
    </w:p>
    <w:p w14:paraId="578DD55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申请勘查许可证、采矿许可证的，应当向原矿业权出让部门提交申请书、矿业权证书，以及相应的勘查方案或者开采方案等材料。原矿业权出让部门应当自受理申请之日起15个工作日内作出是否批准的决定。予以批准的，核发勘查许可证、采矿许可证；不予批准的，书面通知申请人并说明理由。</w:t>
      </w:r>
    </w:p>
    <w:p w14:paraId="31094C5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原矿业权出让部门受理申请后，可以组织专家对勘查方案、开采方案进行评审，并在10个工作日内出具评审意见。评审所需时间不计算在许可审查期限内，费用不得由矿业权人承担。</w:t>
      </w:r>
    </w:p>
    <w:p w14:paraId="2BA242B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勘查许可证、采矿许可证期限届满日期与探矿权、采矿权期限届满日期一致。</w:t>
      </w:r>
    </w:p>
    <w:p w14:paraId="59453F3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原矿业权出让部门核发采矿许可证后，应当及时通知开采区域有关地方人民政府组织落实采矿权勘界工作。</w:t>
      </w:r>
    </w:p>
    <w:p w14:paraId="1C57CCF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矿业权人可以在办理矿业权登记时一并申请办理勘查许可证、采矿许可证。</w:t>
      </w:r>
    </w:p>
    <w:p w14:paraId="594F11B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矿业权转让的，受让人应当重新申请勘查许可证、采矿许可证。</w:t>
      </w:r>
    </w:p>
    <w:p w14:paraId="75B27F3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勘查许可证、采矿许可证具体管理办法由国务院自然资源主管部门制定。</w:t>
      </w:r>
    </w:p>
    <w:p w14:paraId="19BE50F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矿业权人应当按照经批准的勘查方案、开采方案进行勘查、开采作业。</w:t>
      </w:r>
    </w:p>
    <w:p w14:paraId="7693F82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勘查的主要工作方法发生变化的，探矿权人应当调整勘查方案，报原矿业权出让部门批准。</w:t>
      </w:r>
    </w:p>
    <w:p w14:paraId="413F7D5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开采方式发生重大变化或者开采的主矿种发生变化的，采矿权人应当调整开采方案，报原矿业权出让部门批准并重新核发采矿许可证。</w:t>
      </w:r>
    </w:p>
    <w:p w14:paraId="2703867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矿业权人进行矿产资源勘查、开采作业前，应当依法办理建设项目核准(备案)、用地用海、生态环境、安全生产等方面相关手续；涉及军用土地的，还应当经军队团级以上单位按照中央军事委员会的相关规定报经批准。</w:t>
      </w:r>
    </w:p>
    <w:p w14:paraId="5BAD572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采矿权人编制矿山开发项目可行性研究报告、矿山初步设计(油气田开发方案)等，应当与开采方案相衔接。</w:t>
      </w:r>
    </w:p>
    <w:p w14:paraId="71975A2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自然保护地范围内可以依法开展符合管控要求的基础性地质调查、战略性矿产资源远景调查和规定范围内的战略性矿产资源勘查、开采等活动，具体管理办法由国务院自然资源主管部门、林业草原主管部门制定。</w:t>
      </w:r>
    </w:p>
    <w:p w14:paraId="73DD111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矿产资源法第三十四条第一款所称矿业用地，包括矿产资源勘查用地和矿产资源开采用地。</w:t>
      </w:r>
    </w:p>
    <w:p w14:paraId="22D7856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矿产资源勘查用地包括勘查作业使用的土地，以及为满足勘查作业需要搭建或者修建生活用房、工棚、运输便道等使用的土地。</w:t>
      </w:r>
    </w:p>
    <w:p w14:paraId="71A0903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矿产资源开采用地包括采掘矿产资源等采矿作业使用的土地，以及为满足采矿作业需要堆放采出的矿石、废石、废渣，修建工业厂房、井巷工程、尾矿库、配套的选矿厂、生活服务设施、交通运输设施等使用的土地。</w:t>
      </w:r>
    </w:p>
    <w:p w14:paraId="46581B8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县级以上人民政府应当依法保障矿产资源勘查、开采用地的合理需求。</w:t>
      </w:r>
    </w:p>
    <w:p w14:paraId="237B9A4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矿业权人可以依法通过划拨、出让、租赁、作价出资等方式使用国有土地，也可以依法通过出让、出租等方式取得集体经营性建设用地使用权。</w:t>
      </w:r>
    </w:p>
    <w:p w14:paraId="48A2D03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开采矿产资源使用国有土地和集体经营性建设用地，可以通过协议方式出让。</w:t>
      </w:r>
    </w:p>
    <w:p w14:paraId="0EC42C6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勘查矿产资源可以依照土地管理法律、行政法规的规定临时使用土地。</w:t>
      </w:r>
    </w:p>
    <w:p w14:paraId="48A5733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露天开采战略性矿产资源占用土地，经科学论证，具备边开采、边复垦条件的，矿业权人报省级以上人民政府自然资源主管部门批准后，可以临时使用土地；涉及使用林地草地的，有关自然资源主管部门应当征求同级林业草原主管部门意见。临时使用土地应当分区、分期审批，原则上每期不超过五年。矿业权人未按照规定履行土地复垦等矿区生态修复义务的，有关自然资源主管部门不得批准其新的临时用地。</w:t>
      </w:r>
    </w:p>
    <w:p w14:paraId="0B34623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石油、天然气等矿产资源勘查过程中发现可供开采的石油、天然气等矿产资源的，探矿权人完成试油(气)作业，向原矿业权出让部门提交探采合一计划后，可以进行开采，并按照规定向有关能源主管部门履行备案手续。</w:t>
      </w:r>
    </w:p>
    <w:p w14:paraId="3B37670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探矿权人依照前款规定开采石油、天然气等矿产资源的，应当在国务院自然资源主管部门规定的期限内，向原矿业权出让部门申请将其探矿权转为采矿权，依法办理采矿权登记，并取得采矿许可证。</w:t>
      </w:r>
    </w:p>
    <w:p w14:paraId="3DEFDE3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国务院自然资源主管部门会同国务院有关部门完善绿色矿山政策、标准规范，健全绿色矿山名录并实行动态管理。矿业权人应当加强绿色矿山规划、建设、运营和管理，推动矿山企业绿色发展。</w:t>
      </w:r>
    </w:p>
    <w:p w14:paraId="62D137F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国务院自然资源主管部门会同国务院有关部门组织制定矿产资源开采回采率、选矿回收率、综合利用率有关国家标准。</w:t>
      </w:r>
    </w:p>
    <w:p w14:paraId="5427037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采矿权人应当从技术、设备、管理等方面采取有效措施，确保矿产资源开采回采率、选矿回收率、综合利用率达到有关国家标准的要求。</w:t>
      </w:r>
    </w:p>
    <w:p w14:paraId="6224446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国家制定和完善相关激励性政策措施，促进提高矿产资源开采回采率、选矿回收率、综合利用率。</w:t>
      </w:r>
    </w:p>
    <w:p w14:paraId="2991F18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县级以上人民政府自然资源主管部门应当会同有关部门加强矿产资源综合开采、综合利用先进适用技术、工艺、设备的推广应用，鼓励、引导采矿权人开展技术、工艺升级和设备更新，推进矿产资源综合利用产业化发展。</w:t>
      </w:r>
    </w:p>
    <w:p w14:paraId="183808A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国家建立矿产资源储量管理制度，加强对矿产资源储量及其变动情况的调查、核实、统计、评估等，为编制矿产资源相关规划、促进矿产资源合理开发利用、加强矿产资源保护等提供依据。</w:t>
      </w:r>
    </w:p>
    <w:p w14:paraId="7BEB6A5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国家定期组织开展矿产资源潜力评价和开发利用现状调查，加强对矿产资源储量和矿业权价值及相关权益的评估管理。</w:t>
      </w:r>
    </w:p>
    <w:p w14:paraId="26AA51E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矿业权人经过勘查工作查明可供开采的矿产资源或者在开采期间发现矿产资源储量发生重大变化的，应当编制储量报告并报送原矿业权出让部门。储量报告应当包括矿产资源的空间分布、种类、数量、质量和矿床工业指标论证等内容，并对矿石加工选冶技术性能、开采技术条件、开发经济意义等情况作出说明。</w:t>
      </w:r>
    </w:p>
    <w:p w14:paraId="2B20384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原矿业权出让部门应当对矿业权人报送的储量报告进行审核，并可以根据审核工作需要组织有关单位对储量报告进行技术评估。经审核的储量报告可以作为矿产资源储量统计和监督管理等的依据。</w:t>
      </w:r>
    </w:p>
    <w:p w14:paraId="3713599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矿业权人应当对其报送的储量报告的真实性负责，不得弄虚作假。</w:t>
      </w:r>
    </w:p>
    <w:p w14:paraId="7384101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采矿权人应当按照规定开展矿产资源储量监测，建立健全矿产资源储量台账，定期向原矿业权出让部门报告矿产资源储量变化情况和开发利用情况。</w:t>
      </w:r>
    </w:p>
    <w:p w14:paraId="3D352D5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矿山闭坑的，采矿权人应当按照国家有关规定将闭坑地质报告报送县级以上地方人民政府自然资源主管部门，并汇交有关地质资料。</w:t>
      </w:r>
    </w:p>
    <w:p w14:paraId="523ACA49">
      <w:pPr>
        <w:pStyle w:val="3"/>
        <w:bidi w:val="0"/>
      </w:pPr>
      <w:r>
        <w:t>第四章　矿区生态修复</w:t>
      </w:r>
    </w:p>
    <w:p w14:paraId="2C0F2F5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县级以上地方人民政府自然资源主管部门应当会同有关部门对本行政区域内因开采矿产资源导致的地质环境破坏、土地损毁、植被退化等生态破坏情况进行调查评价，明确矿区生态修复的重点区域、目标任务。</w:t>
      </w:r>
    </w:p>
    <w:p w14:paraId="789214D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采矿权人是矿区生态修复的责任人。采矿权人应当协同实施矿区生态修复与污染防治。</w:t>
      </w:r>
    </w:p>
    <w:p w14:paraId="3E9CCD4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采矿权转让的，除国家另有规定或者矿业权出让、转让合同另有约定外，由受让人履行矿区生态修复义务。转让人在采矿权转让过程中对矿区生态修复事项弄虚作假的，其生态修复义务不因采矿权转让而免除。</w:t>
      </w:r>
    </w:p>
    <w:p w14:paraId="7A040CE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对历史遗留的废弃矿区，由所在地县级以上地方人民政府自然资源主管部门确认矿区生态修复责任人；责任人灭失或者无法确认的，由所在地县级以上地方人民政府组织开展矿区生态修复，并协同开展污染治理。</w:t>
      </w:r>
    </w:p>
    <w:p w14:paraId="6F00705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国务院自然资源主管部门等有关部门可以制定专项政策，支持地方人民政府对历史遗留的废弃矿区开展生态修复。县级以上地方人民政府依法可以通过多种方式拓宽矿区生态修复资金渠道。</w:t>
      </w:r>
    </w:p>
    <w:p w14:paraId="498AA39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国家完善政策措施，鼓励社会资本依法参与矿区生态修复，维护参与矿区生态修复的社会资本的合法权益。</w:t>
      </w:r>
    </w:p>
    <w:p w14:paraId="1314A13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国家充分发挥市场机制在矿区生态修复中的作用，推进矿区生态修复市场化发展。</w:t>
      </w:r>
    </w:p>
    <w:p w14:paraId="61D7B57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开采矿产资源前，采矿权人应当依照法律、法规和国务院自然资源主管部门的规定以及矿业权出让合同编制矿区生态修复方案，随开采方案报原矿业权出让部门批准。矿区生态修复方案应当明确生态修复的目标任务、工程布局、技术措施、时序安排、经费概算、保障措施等内容；涉及尾矿库的，还应当明确尾矿库修复的专门措施。</w:t>
      </w:r>
    </w:p>
    <w:p w14:paraId="58C2A90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制矿区生态修复方案，应当依照矿产资源法第四十六条第二款的规定，在矿区涉及的有关范围内公示征求意见，并专门听取有关单位和个人的意见。采矿权人应当在矿区生态修复方案报批时对公示征求意见和专门听取意见的情况作出说明。</w:t>
      </w:r>
    </w:p>
    <w:p w14:paraId="604EDC3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矿权人对矿区生态修复方案作出调整的，应当按照国务院自然资源主管部门的规定报原矿业权出让部门备案；依据本条例第三十二条第三款的规定调整开采方案的，应当重新编制矿区生态修复方案并随开采方案报原矿业权出让部门批准。</w:t>
      </w:r>
    </w:p>
    <w:p w14:paraId="7955A0F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已经按照规定编制矿区生态修复方案的，不再编制土地复垦方案。</w:t>
      </w:r>
    </w:p>
    <w:p w14:paraId="0C564AF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矿区生态修复能够边开采、边修复或者分区、分期修复的，采矿权人应当根据矿山开采设计和工艺流程、开采进度、采矿用地范围和类型、安全生产条件以及土地损毁和生态破坏等情况，合理划分修复单元、安排修复时序，及时开展生态修复；不能边开采、边修复或者分区、分期修复的，应当在矿山闭坑前或者闭坑后的2年内完成生态修复，但开采放射性矿产资源的矿区生态修复时限可以根据实际需要确定。</w:t>
      </w:r>
    </w:p>
    <w:p w14:paraId="6B1E8D8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采矿权人按照矿区生态修复方案完成生态修复后，应当及时向矿区所在地县级以上地方人民政府自然资源主管部门申请验收；分区、分期完成生态修复的，应当分区、分期申请验收。</w:t>
      </w:r>
    </w:p>
    <w:p w14:paraId="5219743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自然资源主管部门会同生态环境主管部门等有关部门组织矿区生态修复验收。验收合格的，应当向采矿权人出具验收合格确认书；验收不合格的，应当向采矿权人出具书面整改意见，由采矿权人整改完成后重新申请验收。</w:t>
      </w:r>
    </w:p>
    <w:p w14:paraId="2D55AA5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矿区生态修复费用由采矿权人按年度提取，除法律另有规定外，矿区生态修复费用不得被查封、冻结或者划拨。</w:t>
      </w:r>
    </w:p>
    <w:p w14:paraId="3C1BB7D3">
      <w:pPr>
        <w:pStyle w:val="3"/>
        <w:bidi w:val="0"/>
      </w:pPr>
      <w:r>
        <w:t>第五章　矿产资源储备和应急</w:t>
      </w:r>
    </w:p>
    <w:p w14:paraId="729D1F9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国家按照政府主导、社会共建、多元互补、高效协同的原则，构建产品储备、产能储备和产地储备相结合的战略性矿产资源储备体系，科学合理确定储备结构、规模和布局并动态调整，发挥储备的战略保障、宏观调控和应对急需等功能。</w:t>
      </w:r>
    </w:p>
    <w:p w14:paraId="3FDFBFA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完善战略性矿产资源储备监管体系，加快储备设施建设，提高储备运营主体专业化水平，加强储备信息化建设，持续提升战略性矿产资源储备综合效能。县级以上人民政府应当根据需要，将战略性矿产资源储备纳入国民经济和社会发展相关规划、国土空间规划，并在安排重大项目建设方面给予支持。</w:t>
      </w:r>
    </w:p>
    <w:p w14:paraId="3028083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务院发展改革部门统筹协调国家矿产品储备工作，定期拟订储备规划和总量计划，动态调整储备品种规模；国务院粮食和物资储备部门组织实施中央政府矿产品储备的收储、轮换和日常管理；国务院能源主管部门按照职责负责能源储备相关工作。县级以上地方人民政府按照国家有关规定，结合本地实际开展矿产品储备。</w:t>
      </w:r>
    </w:p>
    <w:p w14:paraId="420CE4B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有关企业应当按照国家有关规定做好矿产品储备工作。国家完善政策措施，支持企业开展矿产品储备。</w:t>
      </w:r>
    </w:p>
    <w:p w14:paraId="67C6BE7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战略性矿产资源产品储备管理部门、承储单位应当加强战略性矿产品资产管理，并按照规定报送矿产品储备管理情况。</w:t>
      </w:r>
    </w:p>
    <w:p w14:paraId="5A0DE4B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能源战略性矿产资源产能储备的具体办法，由国务院能源主管部门会同国务院有关部门制定；其他战略性矿产资源产能储备的具体办法由国务院工业和信息化主管部门会同国务院有关部门制定。</w:t>
      </w:r>
    </w:p>
    <w:p w14:paraId="550FEEF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开采战略性矿产资源的采矿权人应当按照国家有关规定，结合矿山生产能力、外部运输条件、安全生产状况等情况，编制产能储备建设方案，落实产能储备责任，合理规划生产能力，确保应急增产需要。</w:t>
      </w:r>
    </w:p>
    <w:p w14:paraId="2D705B6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战略性矿产资源产地储备应当遵循科学评估、合理布局、分级管理、动态调整的原则，结合国家矿产资源开发利用和安全保障等相关规划，统筹资源禀赋、开发利用技术条件、国内外供需状况、生态区位等因素，合理确定储备规模、布局等，并对储备地开展必要的补充勘查，提升应急开采能力，与产品储备、产能储备有机衔接，形成梯次供应能力。</w:t>
      </w:r>
    </w:p>
    <w:p w14:paraId="2B12409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自然资源主管部门牵头组织全国战略性矿产资源产地储备工作，研究提出产地储备矿种、规模、布局意见，组织开展产地储备摸底调查、评估论证和储备勘查，划定战略性矿产资源储备地，加强产地储备监测和保护监督。省、自治区、直辖市人民政府自然资源主管部门协助开展产地储备相关工作，按照属地管理职责组织开展保护监督工作。鼓励企业积极参与产地储备工作。</w:t>
      </w:r>
    </w:p>
    <w:p w14:paraId="4914804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战略性矿产资源产地储备期限应当与矿产资源相关规划相衔接，原则上不少于5年。储备期限届满后，国务院自然资源主管部门应当会同国务院有关部门组织评估论证，确定是否延长储备期限，根据需要适时开展产地储备调整、动用。</w:t>
      </w:r>
    </w:p>
    <w:p w14:paraId="4CB1F85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纳入产地储备的战略性矿产资源，未经国务院自然资源主管部门批准，不得开采或者压覆。</w:t>
      </w:r>
    </w:p>
    <w:p w14:paraId="2B07D7B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国务院发展改革、工业和信息化、自然资源、粮食和物资储备、矿山安全监察等有关部门应当建立健全矿产资源供应安全预测预警工作体系，加强矿产资源供应安全相关数据信息共享和应用，对矿产品供求变化、价格波动以及安全风险状况等开展综合监测、分析、评估，及时进行预测预警。</w:t>
      </w:r>
    </w:p>
    <w:p w14:paraId="125004B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矿产资源法第五十五条第一款第六项所称其他必要措施，包括但不限于直接组织矿产资源开采、加工、运输、供应，征用相关矿产品、矿产品储备设施、交通运输工具，按照供应保障顺序组织实施矿产资源或者矿产品供应。</w:t>
      </w:r>
    </w:p>
    <w:p w14:paraId="72F24D54">
      <w:pPr>
        <w:pStyle w:val="3"/>
        <w:bidi w:val="0"/>
      </w:pPr>
      <w:r>
        <w:t>第六章　监 督 管 理</w:t>
      </w:r>
    </w:p>
    <w:p w14:paraId="5234721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县级以上人民政府自然资源主管部门和其他有关部门应当按照职责分工，加强对矿产资源勘查、开采和矿区生态修复等活动的监督检查，依法及时查处违法行为。</w:t>
      </w:r>
    </w:p>
    <w:p w14:paraId="12218D7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县级以上人民政府自然资源主管部门和其他有关部门在监督检查中应当加强协调配合，能够联合检查的实行联合检查，鼓励通过非现场检查、使用非接触式技术手段开展监督检查。</w:t>
      </w:r>
    </w:p>
    <w:p w14:paraId="07FFADB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自然资源主管部门和其他有关部门及其工作人员对监督管理过程中知悉的国家秘密、工作秘密、商业秘密、个人隐私和个人信息依法负有保密义务。</w:t>
      </w:r>
    </w:p>
    <w:p w14:paraId="77CA5DC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前款所称商业秘密，包括但不限于矿产资源储量和矿业权人的勘查成果、重大发现、核心技术方案。商业秘密不得向第三方泄露，法律另有规定或者矿业权人书面同意的除外。</w:t>
      </w:r>
    </w:p>
    <w:p w14:paraId="25986BF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国务院自然资源主管部门按照科学合理、体现差异、简便易行的原则，建立矿产资源开发利用水平评估指标体系，并加强对评估指标运用的指导。</w:t>
      </w:r>
    </w:p>
    <w:p w14:paraId="595E54B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自然资源主管部门应当根据矿产资源开发利用水平评估指标，加强对本行政区域内矿产资源勘查、开采情况的汇总、分析并定期进行评估，提出节约集约开发利用矿产资源等方面的改进措施。采矿权人和有关矿山企业应当配合自然资源主管部门的评估工作，落实相关改进措施。</w:t>
      </w:r>
    </w:p>
    <w:p w14:paraId="4E8CA3E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国务院自然资源主管部门推动提升矿产资源监督管理信息化水平，通过全国矿产资源监督管理信息系统开展监管和服务，并与国务院有关部门加强信息共享。</w:t>
      </w:r>
    </w:p>
    <w:p w14:paraId="649F164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国务院自然资源主管部门根据从事矿产资源勘查单位的规模、技术能力、人才装备、信用状况等，对其实行备案和分级分类监管，引导矿产资源勘查市场规模化发展，提升专业化水平。</w:t>
      </w:r>
    </w:p>
    <w:p w14:paraId="740914B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矿业权人之间对勘查、开采区域发生争议时，由当事人协商解决。当事人协商不成的，由矿产资源所在地县级以上地方人民政府根据依法核定的勘查、开采区域处理；跨行政区域的勘查、开采区域争议，由共同的上一级人民政府处理。</w:t>
      </w:r>
    </w:p>
    <w:p w14:paraId="266DD16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国家自然资源督察机构根据国务院的授权，对省、自治区、直辖市人民政府矿产资源开发利用和监督管理情况进行督察。</w:t>
      </w:r>
    </w:p>
    <w:p w14:paraId="47BCBC6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国家自然资源督察机构进行督察时，有权向与督察事项有关的单位和个人了解督察事项有关情况，有关单位和个人应当支持、协助督察机构工作。</w:t>
      </w:r>
    </w:p>
    <w:p w14:paraId="27516255">
      <w:pPr>
        <w:pStyle w:val="3"/>
        <w:bidi w:val="0"/>
      </w:pPr>
      <w:r>
        <w:t>第七章　法 律 责 任</w:t>
      </w:r>
    </w:p>
    <w:p w14:paraId="4019AC5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阻挠、妨碍依法开展的基础性地质调查工作的，由县级以上人民政府自然资源主管部门责令改正，给予警告或者通报批评；拒不改正的，对单位处2万元以上10万元以下的罚款，对个人处1万元以上5万元以下的罚款。</w:t>
      </w:r>
    </w:p>
    <w:p w14:paraId="2B71C6C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矿业权人未定期报送矿产资源储量变化情况和开发利用情况，或者在矿山闭坑后未报送闭坑地质报告的，由县级以上人民政府自然资源主管部门责令改正，处2万元以上10万元以下的罚款；情节严重的，处10万元以上50万元以下的罚款。</w:t>
      </w:r>
    </w:p>
    <w:p w14:paraId="78B1ED2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矿产资源法第六十三条、第六十四条、第六十六条、第六十七条、第六十八条规定的违法行为所涉矿产资源属于战略性矿产资源的，应当从重处罚。</w:t>
      </w:r>
    </w:p>
    <w:p w14:paraId="67A8D5C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矿业权人未按照规定缴纳矿业权占用费的，征收机关可以责令限期缴纳，逾期不缴纳的，可以处应缴矿业权占用费3倍以下的罚款。</w:t>
      </w:r>
    </w:p>
    <w:p w14:paraId="64DA5E7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建设项目施工单位自行处置因施工需要采挖的砂、石、黏土的，由县级以上人民政府自然资源主管部门责令改正，处自行处置的矿产品市场价值3倍以上5倍以下的罚款；自行处置的矿产品市场价值不足10万元的，处10万元以上30万元以下的罚款。</w:t>
      </w:r>
    </w:p>
    <w:p w14:paraId="5EBFC28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未经批准开采纳入产地储备的战略性矿产资源的，依照矿产资源法第六十四条的规定从重处罚。</w:t>
      </w:r>
    </w:p>
    <w:p w14:paraId="1B3308C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违反本条例规定，造成他人人身财产损害或者生态环境损害的，依法承担民事责任；构成违反治安管理行为的，依法给予治安管理处罚；构成犯罪的，依法追究刑事责任。</w:t>
      </w:r>
    </w:p>
    <w:p w14:paraId="757F1E4F">
      <w:pPr>
        <w:pStyle w:val="3"/>
        <w:bidi w:val="0"/>
      </w:pPr>
      <w:r>
        <w:t>第八章　附　　则</w:t>
      </w:r>
    </w:p>
    <w:p w14:paraId="5E536EB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外商投资勘查、开采矿产资源，应当符合外商投资准入负面清单的规定。</w:t>
      </w:r>
    </w:p>
    <w:p w14:paraId="4010CB5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外商投资勘查、开采矿产资源，影响或者可能影响国家安全的，依照国家有关规定进行安全审查。</w:t>
      </w:r>
    </w:p>
    <w:p w14:paraId="46AEF67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矿产资源及相关货物、技术、服务的进出口，应当遵守有关对外贸易、进出口管理法律、行政法规的规定；属于出口管制物项的，还应当遵守出口管制法律、行政法规的规定。</w:t>
      </w:r>
    </w:p>
    <w:p w14:paraId="069078E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任何国家、地区和国际组织采取或者协助、支持采取歧视性的禁止、限制或者其他类似措施，危害中华人民共和国矿产资源及相关产业链供应链安全的，国务院有关部门可以根据实际情况采取必要的反制措施。</w:t>
      </w:r>
    </w:p>
    <w:p w14:paraId="395F2FE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国家对铀(钍)矿等放射性矿产资源的勘查、开采和保护等另有规定的，依照其规定。</w:t>
      </w:r>
    </w:p>
    <w:p w14:paraId="45652F1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2025年7月1日前依法核发的勘查许可证、采矿许可证，在有效期内继续有效。</w:t>
      </w:r>
    </w:p>
    <w:p w14:paraId="772C8424">
      <w:pPr>
        <w:pStyle w:val="11"/>
        <w:ind w:firstLine="640" w:firstLineChars="200"/>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本条例自2026年6月15日起施行。《矿产资源监督管理暂行办法》、《矿产资源补偿费征收管理规定》、《中华人民共和国矿产资源法实施细则》、《矿产资源勘查区块登记管理办法》、《矿产资源开采登记管理办法》、《探矿权采矿权转让管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D1DBB"/>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447F7A"/>
    <w:rsid w:val="107A4DEE"/>
    <w:rsid w:val="10A47D69"/>
    <w:rsid w:val="11366EEC"/>
    <w:rsid w:val="12146020"/>
    <w:rsid w:val="1298550F"/>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0E1699"/>
    <w:rsid w:val="2096095A"/>
    <w:rsid w:val="20D86240"/>
    <w:rsid w:val="21CB6604"/>
    <w:rsid w:val="21CE0F2E"/>
    <w:rsid w:val="21DE5B7E"/>
    <w:rsid w:val="221D0BEA"/>
    <w:rsid w:val="22DD4281"/>
    <w:rsid w:val="23062699"/>
    <w:rsid w:val="2460080A"/>
    <w:rsid w:val="24C55E31"/>
    <w:rsid w:val="253620CC"/>
    <w:rsid w:val="25636DDB"/>
    <w:rsid w:val="25981EEB"/>
    <w:rsid w:val="25BF3D61"/>
    <w:rsid w:val="25F044FF"/>
    <w:rsid w:val="26902046"/>
    <w:rsid w:val="26A760E3"/>
    <w:rsid w:val="26C10A61"/>
    <w:rsid w:val="26CA1A3A"/>
    <w:rsid w:val="27680A3B"/>
    <w:rsid w:val="27713DD1"/>
    <w:rsid w:val="278A0CBD"/>
    <w:rsid w:val="27A96F19"/>
    <w:rsid w:val="27FC5F60"/>
    <w:rsid w:val="2834230D"/>
    <w:rsid w:val="287A18EA"/>
    <w:rsid w:val="28F16720"/>
    <w:rsid w:val="28F8723D"/>
    <w:rsid w:val="2A8D0D45"/>
    <w:rsid w:val="2AB648CF"/>
    <w:rsid w:val="2B01664D"/>
    <w:rsid w:val="2C7458A4"/>
    <w:rsid w:val="2D3326F1"/>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89F0DCE"/>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49193C"/>
    <w:rsid w:val="429465D8"/>
    <w:rsid w:val="431B4937"/>
    <w:rsid w:val="434336CE"/>
    <w:rsid w:val="43452348"/>
    <w:rsid w:val="4361706F"/>
    <w:rsid w:val="43CA1521"/>
    <w:rsid w:val="43D46F84"/>
    <w:rsid w:val="444B0E8A"/>
    <w:rsid w:val="45866A2B"/>
    <w:rsid w:val="464E4C2D"/>
    <w:rsid w:val="46D80A88"/>
    <w:rsid w:val="46EE0064"/>
    <w:rsid w:val="47793996"/>
    <w:rsid w:val="47A250A3"/>
    <w:rsid w:val="47F60C0C"/>
    <w:rsid w:val="48AC4D69"/>
    <w:rsid w:val="48B4096A"/>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820D2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759EC"/>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9C26BD7"/>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7379E1"/>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61BD0"/>
    <w:rsid w:val="7CFB06AD"/>
    <w:rsid w:val="7D0E2676"/>
    <w:rsid w:val="7DAE41EC"/>
    <w:rsid w:val="7E0776A9"/>
    <w:rsid w:val="7E2E05BA"/>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27</Pages>
  <Words>5862</Words>
  <Characters>5888</Characters>
  <Lines>69</Lines>
  <Paragraphs>19</Paragraphs>
  <TotalTime>1</TotalTime>
  <ScaleCrop>false</ScaleCrop>
  <LinksUpToDate>false</LinksUpToDate>
  <CharactersWithSpaces>5959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2026-05-21T01:24:41Z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