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bookmarkStart w:id="0" w:name="_GoBack"/>
      <w:bookmarkEnd w:id="0"/>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行政法规制定程序条例</w:t>
      </w:r>
    </w:p>
    <w:p w14:paraId="27A4839C">
      <w:pPr>
        <w:widowControl/>
        <w:spacing w:line="500" w:lineRule="exact"/>
        <w:jc w:val="center"/>
        <w:rPr>
          <w:rFonts w:hint="eastAsia" w:ascii="宋体" w:hAnsi="宋体" w:cs="宋体"/>
          <w:color w:val="333333"/>
          <w:sz w:val="44"/>
          <w:szCs w:val="44"/>
          <w:shd w:val="clear" w:color="auto" w:fill="FFFFFF"/>
        </w:rPr>
      </w:pPr>
    </w:p>
    <w:p w14:paraId="4B3FF620">
      <w:pPr>
        <w:pStyle w:val="11"/>
        <w:ind w:firstLine="664"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(2001年11月16日中华人民共和国国务院令第321号公布　根据2017年12月22日《国务院关于修改〈行政法规制定程序条例〉的决定》修订　2026年5月15日中华人民共和国国务院令第838号第二次修订</w:t>
      </w:r>
      <w:r>
        <w:rPr>
          <w:rFonts w:hint="eastAsia" w:ascii="楷体_GB2312" w:hAnsi="楷体_GB2312" w:eastAsia="楷体_GB2312" w:cs="楷体_GB2312"/>
          <w:bCs/>
          <w:spacing w:val="6"/>
          <w:kern w:val="2"/>
          <w:sz w:val="32"/>
          <w:szCs w:val="32"/>
          <w:shd w:val="clear" w:color="auto" w:fill="FFFFFF"/>
          <w:lang w:val="en-US" w:eastAsia="zh-CN" w:bidi="ar-SA"/>
        </w:rPr>
        <w:t>)</w:t>
      </w:r>
    </w:p>
    <w:p w14:paraId="12C2E041">
      <w:pPr>
        <w:pStyle w:val="3"/>
        <w:rPr>
          <w:sz w:val="32"/>
          <w:szCs w:val="32"/>
        </w:rPr>
      </w:pPr>
      <w:r>
        <w:rPr>
          <w:rFonts w:ascii="Times New Roman" w:hAnsi="Times New Roman" w:cs="Times New Roman"/>
          <w:sz w:val="32"/>
          <w:szCs w:val="32"/>
        </w:rPr>
        <w:t>第一章　总　　则</w:t>
      </w:r>
    </w:p>
    <w:p w14:paraId="0EA57C5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为了规范行政法规制定程序，保证行政法规质量，根据宪法、立法法和国务院组织法的有关规定，制定本条例。</w:t>
      </w:r>
    </w:p>
    <w:p w14:paraId="40157F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行政法规的立项、起草、审查、决定、公布、解释，适用本条例。</w:t>
      </w:r>
    </w:p>
    <w:p w14:paraId="117C769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制定行政法规，应当坚持中国共产党的领导，贯彻落实党的路线方针政策和决策部署。</w:t>
      </w:r>
    </w:p>
    <w:p w14:paraId="6070F99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制定行政法规，应当符合宪法和法律的规定，遵循立法法确定的指导思想和原则。</w:t>
      </w:r>
    </w:p>
    <w:p w14:paraId="01A9268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制定政治方面法律的配套行政法规，应当按照有关规定及时报告党中央。</w:t>
      </w:r>
    </w:p>
    <w:p w14:paraId="69D97D9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制定经济、文化、社会、生态文明等方面重大体制和重大政策调整的重要行政法规，应当将行政法规草案或者行政法规草案涉及的重大问题按照有关规定及时报告党中央。</w:t>
      </w:r>
    </w:p>
    <w:p w14:paraId="1496961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制定行政法规，应当完整准确全面贯彻新发展理念，统筹发展和安全，注重立法与改革、发展、稳定相协同，注重保障和促进社会公平正义，优化法治化营商环境，服务高质量发展和高水平对外开放，建设法治政府，推进国家治理体系和治理能力现代化。</w:t>
      </w:r>
    </w:p>
    <w:p w14:paraId="0E0E1B0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制定行政法规，应当坚持科学立法、民主立法、依法立法，增强立法的系统性、整体性、协同性、时效性。</w:t>
      </w:r>
    </w:p>
    <w:p w14:paraId="1A0A39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制定行政法规，应当适应改革需要，引导、推动、规范、保障相关改革。</w:t>
      </w:r>
    </w:p>
    <w:p w14:paraId="5D4EE4C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对党和国家工作大局急需、人民群众迫切期盼，调整范围单一、有关方面没有较大争议的行政法规，应当快速响应，优化工作方式，加快相关立法工作。</w:t>
      </w:r>
    </w:p>
    <w:p w14:paraId="076ABBE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行政法规应当备而不繁，逻辑严密，条文明确、具体，用语准确、简洁，具有可操作性。</w:t>
      </w:r>
    </w:p>
    <w:p w14:paraId="1AD8BB05">
      <w:pPr>
        <w:pStyle w:val="3"/>
        <w:bidi w:val="0"/>
      </w:pPr>
      <w:r>
        <w:t>第二章　立　　项</w:t>
      </w:r>
    </w:p>
    <w:p w14:paraId="47AA676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国务院于每年年初编制本年度的立法工作计划。</w:t>
      </w:r>
    </w:p>
    <w:p w14:paraId="7E55857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国务院法治部门根据国家总体工作部署，拟订国务院年度立法工作计划，报党中央、国务院批准后向社会公布。</w:t>
      </w:r>
    </w:p>
    <w:p w14:paraId="504CBF1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国务院有关部门认为需要制定行政法规的，应当于国务院编制年度立法工作计划前，向国务院报请立项。</w:t>
      </w:r>
    </w:p>
    <w:p w14:paraId="2267532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国务院有关部门应当贯彻落实党中央、国务院决策部署，报送实践所需、立法时机成熟的立项申请。</w:t>
      </w:r>
    </w:p>
    <w:p w14:paraId="220E1C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国务院法治部门应当向社会公开征集行政法规制定项目建议。</w:t>
      </w:r>
    </w:p>
    <w:p w14:paraId="49245CC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务院有关部门报送行政法规立项申请，应当说明依据的党的路线方针政策和决策部署、立法项目的必要性和可行性、所要解决的主要问题、拟确立的主要制度及预期实施效果、有关风险评估及防范应对措施、已开展的工作情况等。</w:t>
      </w:r>
    </w:p>
    <w:p w14:paraId="0ED7A79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国务院法治部门拟订国务院年度立法工作计划时，应当结合立法项目的成熟程度、紧迫程度，突出重点领域、新兴领域、涉外领域，统筹兼顾，加强评估论证。</w:t>
      </w:r>
    </w:p>
    <w:p w14:paraId="016C1D3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列入国务院年度立法工作计划的行政法规项目应当符合下列要求：</w:t>
      </w:r>
    </w:p>
    <w:p w14:paraId="6F7CFB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(一)贯彻落实党的路线方针政策和决策部署，适应改革、发展、稳定的需要；</w:t>
      </w:r>
    </w:p>
    <w:p w14:paraId="1DE91E3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(二)有关的改革实践经验基本成熟，立法时机成熟；</w:t>
      </w:r>
    </w:p>
    <w:p w14:paraId="562394E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(三)所要解决的问题属于国务院职权范围并需要国务院制定行政法规的事项，全国人民代表大会及其常务委员会授权国务院制定行政法规的事项，或者为执行法律的规定需要制定行政法规的事项；</w:t>
      </w:r>
    </w:p>
    <w:p w14:paraId="58E9F45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(四)拟列入当年完成审查的立法项目的，还应当已经向国务院报送行政法规草案送审稿(以下简称送审稿)，且有关方面对送审稿规定的主要制度没有较大争议。</w:t>
      </w:r>
    </w:p>
    <w:p w14:paraId="4F525FF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承担起草任务的国务院有关部门应当严格贯彻执行立法工作计划，抓紧工作，按照要求向国务院报送送审稿；报送国务院前，应当送国务院法治部门进行前置评估。国务院法治部门应当提出前置评估意见。起草部门应当认真研究处理，并在报送国务院的材料中对前置评估意见研究处理情况作出说明。</w:t>
      </w:r>
    </w:p>
    <w:p w14:paraId="370C8A9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国务院法治部门应当及时跟踪了解国务院各部门落实国务院年度立法工作计划的情况，加强组织协调和督促指导，统筹推进立法工作计划落实。</w:t>
      </w:r>
    </w:p>
    <w:p w14:paraId="147E276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国务院年度立法工作计划在执行中可以根据实际情况予以调整。</w:t>
      </w:r>
    </w:p>
    <w:p w14:paraId="5AAFEF8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国务院有关部门起草的拟报请国务院批准印发的文件涉及立法项目的，应当征求国务院法治部门意见。</w:t>
      </w:r>
    </w:p>
    <w:p w14:paraId="3ABA7FB5">
      <w:pPr>
        <w:pStyle w:val="3"/>
        <w:bidi w:val="0"/>
      </w:pPr>
      <w:r>
        <w:t>第三章　起　　草</w:t>
      </w:r>
    </w:p>
    <w:p w14:paraId="3A6300E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行政法规由国务院组织起草。国务院年度立法工作计划确定行政法规由国务院的一个部门或者几个部门具体负责起草工作，也可以确定由国务院法治部门起草或者组织起草。</w:t>
      </w:r>
    </w:p>
    <w:p w14:paraId="2256AD2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起草行政法规，应当符合本条例第三条至第七条的规定，并符合下列要求：</w:t>
      </w:r>
    </w:p>
    <w:p w14:paraId="1410C47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(一)弘扬社会主义核心价值观，铸牢中华民族共同体意识；</w:t>
      </w:r>
    </w:p>
    <w:p w14:paraId="1D5E380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(二)体现全面深化改革精神，科学规范行政行为，保障政府履行经济调节、市场监管、社会管理、公共服务、生态环境保护等职能；</w:t>
      </w:r>
    </w:p>
    <w:p w14:paraId="6674842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(三)符合优化协同高效的原则，相同或者相近的职能规定由一个行政机关承担，简化行政管理手续；</w:t>
      </w:r>
    </w:p>
    <w:p w14:paraId="3ED1261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(四)切实保障公民、法人和其他组织的合法权益，在规定其应当履行的义务的同时，应当规定其相应的权利和保障权利实现的途径；</w:t>
      </w:r>
    </w:p>
    <w:p w14:paraId="0F34346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(五)体现行政机关的职权与责任相统一的原则，在赋予有关行政机关必要的职权的同时，应当规定其行使职权的条件、程序和应承担的责任；</w:t>
      </w:r>
    </w:p>
    <w:p w14:paraId="53DEB9F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(六)坚持问题导向，遵循经济社会发展规律。</w:t>
      </w:r>
    </w:p>
    <w:p w14:paraId="456F3CE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起草行政法规，应当坚持和发展全过程人民民主，拓展人民群众有序参与立法途径。起草部门应当通过多种方式深入调查研究，总结实践经验，广泛听取有关机关、组织和公民的意见。起草与经营主体生产经营活动密切相关的行政法规，应当听取有关企业和行业协会商会的意见。听取意见可以采取召开座谈会、论证会、听证会等多种形式。</w:t>
      </w:r>
    </w:p>
    <w:p w14:paraId="5869AE3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起草行政法规，涉及人民群众普遍关注的热点难点问题和经济社会发展遇到的突出矛盾，减损公民、法人和其他组织权利或者增加其义务，对人民群众有重要影响等重大利益调整事项的，应当进行论证咨询。</w:t>
      </w:r>
    </w:p>
    <w:p w14:paraId="577B868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起草行政法规，起草部门应当将行政法规草案及其说明等向社会公布，征求意见；但是，涉及国家安全，或者遇有紧急情形等，经国务院决定不公布的除外。向社会公布征求意见的期限一般不少于30日。</w:t>
      </w:r>
    </w:p>
    <w:p w14:paraId="4629743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起草专业性较强的行政法规，起草部门可以吸收相关领域的专家参与起草工作，或者委托有关专家、教学科研单位、社会组织起草。</w:t>
      </w:r>
    </w:p>
    <w:p w14:paraId="55872E0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起草行政法规，起草部门应当就涉及其他部门的职责或者与其他部门关系紧密的规定，与有关部门充分协商，涉及部门职责分工、行政许可、财政支持、税收优惠政策的，应当征得机构编制、财政、税务等相关部门同意。</w:t>
      </w:r>
    </w:p>
    <w:p w14:paraId="4D73052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起草部门应当加强立法时机、立法预期实施效果等的评估，并与宏观政策取向保持一致，注重为基层减负。</w:t>
      </w:r>
    </w:p>
    <w:p w14:paraId="25FA366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起草行政法规，起草部门应当对涉及有关管理体制、政策等需要国务院决策的重大问题提出解决方案，报国务院决定。</w:t>
      </w:r>
    </w:p>
    <w:p w14:paraId="5A63703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起草部门向国务院报送的送审稿，应当由起草部门主要负责人签发。</w:t>
      </w:r>
    </w:p>
    <w:p w14:paraId="169CFB2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起草行政法规，涉及几个部门共同职责需要共同起草的，应当共同起草，达成一致意见后联合报送送审稿。几个部门共同起草的送审稿，应当由该几个部门主要负责人共同签发。</w:t>
      </w:r>
    </w:p>
    <w:p w14:paraId="2B1B2A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起草部门将送审稿报送国务院审查时，应当一并报送送审稿的说明和有关材料。修改行政法规的，还应当报送修改前后的对照文本。</w:t>
      </w:r>
    </w:p>
    <w:p w14:paraId="19CA24B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送审稿的说明应当包括以下内容：立法的必要性、可行性，主要思路，确立的主要制度；征求有关机关、组织和公民意见的情况，各方面对送审稿主要问题的不同意见及其协调处理情况；拟设定、取消或者调整行政许可、行政强制措施的情况；风险评估及防范应对措施等。</w:t>
      </w:r>
    </w:p>
    <w:p w14:paraId="1EC1176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材料主要包括：依据的党的路线方针政策和决策部署；所规范领域的实际情况和相关数据，实践中存在的主要问题，与有关行政法规协调和衔接情况；拟设定、取消或者调整行政许可、行政强制措施的论证材料；有关评估报告；调研报告、考察报告、国内外的有关立法资料等。</w:t>
      </w:r>
    </w:p>
    <w:p w14:paraId="0135538B">
      <w:pPr>
        <w:pStyle w:val="3"/>
        <w:bidi w:val="0"/>
      </w:pPr>
      <w:r>
        <w:t>第四章　审　　查</w:t>
      </w:r>
    </w:p>
    <w:p w14:paraId="4CC6B76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报送国务院的送审稿，由国务院法治部门负责审查。国务院法治部门应当完善政府立法审查制度，提高审查质效。</w:t>
      </w:r>
    </w:p>
    <w:p w14:paraId="213F589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国务院法治部门主要从以下方面对送审稿进行审查：</w:t>
      </w:r>
    </w:p>
    <w:p w14:paraId="48B8EFA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(一)是否严格贯彻落实党的路线方针政策和决策部署，是否符合宪法和法律的规定，是否遵循立法法确定的指导思想和原则；</w:t>
      </w:r>
    </w:p>
    <w:p w14:paraId="6A1CE4D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(二)是否符合本条例第十七条的要求；</w:t>
      </w:r>
    </w:p>
    <w:p w14:paraId="3043F28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(三)是否与有关行政法规协调、衔接；</w:t>
      </w:r>
    </w:p>
    <w:p w14:paraId="02664E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(四)是否正确处理有关机关、组织和公民对送审稿主要问题的意见；</w:t>
      </w:r>
    </w:p>
    <w:p w14:paraId="1536FAF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(五)其他需要审查的内容。</w:t>
      </w:r>
    </w:p>
    <w:p w14:paraId="5BAA7BC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送审稿有下列情形之一的，国务院法治部门可以缓办或者退回，并书面告知起草部门：</w:t>
      </w:r>
    </w:p>
    <w:p w14:paraId="6431D61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(一)制定行政法规的基本条件尚不成熟或者发生重大变化的；</w:t>
      </w:r>
    </w:p>
    <w:p w14:paraId="45E5DC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(二)有关部门对送审稿规定的主要制度存在较大争议的；</w:t>
      </w:r>
    </w:p>
    <w:p w14:paraId="2A83396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(三)起草部门未就涉及部门职责分工、行政许可、财政支持、税收优惠政策的规定征得机构编制、财政、税务等相关部门同意的；</w:t>
      </w:r>
    </w:p>
    <w:p w14:paraId="039E142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(四)未按照本条例有关规定公开征求意见的；</w:t>
      </w:r>
    </w:p>
    <w:p w14:paraId="4A2FCEB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(五)报送送审稿等材料不符合本条例第十四条、第二十条至第二十二条规定的。</w:t>
      </w:r>
    </w:p>
    <w:p w14:paraId="1F1624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务院法治部门应当将送审稿或者送审稿涉及的主要问题发送国务院有关部门、地方人民政府、有关组织和专家等各方面征求意见。国务院有关部门、地方人民政府应当在规定期限内反馈书面意见，并加盖本单位或者本单位办公厅(室)印章。国务院法治部门认为送审稿中涉及合宪性问题的，应当征求全国人民代表大会常务委员会有关工作机构意见。</w:t>
      </w:r>
    </w:p>
    <w:p w14:paraId="05541C0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国务院法治部门可以将送审稿或者修改稿及其说明等向社会公布，征求意见。向社会公布征求意见的期限一般不少于30日。</w:t>
      </w:r>
    </w:p>
    <w:p w14:paraId="7189F44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国务院法治部门应当就送审稿涉及的主要问题，深入基层进行实地调查研究，听取基层有关机关、组织和公民的意见。</w:t>
      </w:r>
    </w:p>
    <w:p w14:paraId="1B206A6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送审稿涉及重大利益调整的，国务院法治部门应当进行论证咨询，广泛听取有关方面的意见。论证咨询可以采取座谈会、论证会、听证会、委托研究等多种形式。</w:t>
      </w:r>
    </w:p>
    <w:p w14:paraId="6DC8C7D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送审稿涉及重大利益调整或者存在重大意见分歧，对公民、法人或者其他组织的权利义务有较大影响，人民群众普遍关注的，国务院法治部门可以举行听证会，听取有关机关、组织和公民的意见。</w:t>
      </w:r>
    </w:p>
    <w:p w14:paraId="5A57F0C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务院有关部门对送审稿涉及的主要制度、政策、管理体制、权限分工等有不同意见的，国务院法治部门应当进行协调，力求达成一致意见。对有较大争议的重要立法事项，国务院法治部门可以委托有关专家、教学科研单位、社会组织进行评估。</w:t>
      </w:r>
    </w:p>
    <w:p w14:paraId="73CEAE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经过充分协调不能达成一致意见的，国务院法治部门、起草部门应当将争议的主要问题、有关部门的意见以及国务院法治部门的意见及时报国务院领导协调，或者报国务院决定。</w:t>
      </w:r>
    </w:p>
    <w:p w14:paraId="74E4417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国务院法治部门应当认真研究各方面的意见，与起草部门协商后，对送审稿进行修改，形成行政法规草案和对草案的说明。</w:t>
      </w:r>
    </w:p>
    <w:p w14:paraId="39220EB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行政法规草案由国务院法治部门主要负责人提出提请国务院常务会议审议的建议；对调整范围单一、各方面意见一致或者依据法律制定的配套行政法规草案，可以采取传批方式，由国务院法治部门直接提请国务院审批。</w:t>
      </w:r>
    </w:p>
    <w:p w14:paraId="5FE9DDC1">
      <w:pPr>
        <w:pStyle w:val="3"/>
        <w:bidi w:val="0"/>
      </w:pPr>
      <w:r>
        <w:t>第五章　决定与公布</w:t>
      </w:r>
    </w:p>
    <w:p w14:paraId="797DF64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行政法规草案由国务院常务会议审议，或者由国务院审批。</w:t>
      </w:r>
    </w:p>
    <w:p w14:paraId="634FC81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国务院常务会议审议行政法规草案时，由国务院法治部门或者起草部门作说明。</w:t>
      </w:r>
    </w:p>
    <w:p w14:paraId="3719DD5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国务院法治部门应当根据国务院对行政法规草案的审议意见，对行政法规草案进行修改，形成草案修改稿，报请总理签署国务院令公布施行。</w:t>
      </w:r>
    </w:p>
    <w:p w14:paraId="5F8B2E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签署公布行政法规的国务院令载明该行政法规的施行日期。</w:t>
      </w:r>
    </w:p>
    <w:p w14:paraId="15259DD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行政法规签署公布后，及时在国务院公报和中国政府法制信息网以及在全国范围内发行的报纸上刊载。国务院法治部门应当及时汇编出版行政法规的国家正式版本，并纳入国家行政法规库。</w:t>
      </w:r>
    </w:p>
    <w:p w14:paraId="157AABF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在国务院公报上刊登的行政法规文本为标准文本。</w:t>
      </w:r>
    </w:p>
    <w:p w14:paraId="5501EA6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行政法规应当自公布之日起30日后施行；但是，涉及国家安全、外汇汇率、货币政策的确定以及公布后不立即施行将有碍行政法规施行的，可以自公布之日起施行。</w:t>
      </w:r>
    </w:p>
    <w:p w14:paraId="7017581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行政法规在公布后的30日内由国务院办公厅报全国人民代表大会常务委员会备案。</w:t>
      </w:r>
    </w:p>
    <w:p w14:paraId="3A6C3159">
      <w:pPr>
        <w:pStyle w:val="3"/>
        <w:bidi w:val="0"/>
      </w:pPr>
      <w:r>
        <w:t>第六章　行政法规解释</w:t>
      </w:r>
    </w:p>
    <w:p w14:paraId="6BEA48A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行政法规有下列情形之一的，由国务院解释：</w:t>
      </w:r>
    </w:p>
    <w:p w14:paraId="76C2BBB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(一)行政法规的规定需要进一步明确具体含义的；</w:t>
      </w:r>
    </w:p>
    <w:p w14:paraId="3E39D8E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(二)行政法规制定后出现新的情况，需要明确适用行政法规依据的。</w:t>
      </w:r>
    </w:p>
    <w:p w14:paraId="192E84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国务院法治部门研究拟订行政法规解释草案，报国务院同意后，由国务院公布或者由国务院授权国务院有关部门公布。</w:t>
      </w:r>
    </w:p>
    <w:p w14:paraId="646C287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行政法规的解释与行政法规具有同等效力。</w:t>
      </w:r>
    </w:p>
    <w:p w14:paraId="247E49D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国务院各部门和省、自治区、直辖市人民政府可以向国务院提出行政法规解释要求。</w:t>
      </w:r>
    </w:p>
    <w:p w14:paraId="1735C75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对属于行政工作中具体应用行政法规的问题，省、自治区、直辖市人民政府法治部门以及国务院有关部门法治机构请求国务院法治部门解释的，国务院法治部门可以研究答复；其中涉及重大问题的，由国务院法治部门提出意见，报国务院同意后答复。</w:t>
      </w:r>
    </w:p>
    <w:p w14:paraId="1772077B">
      <w:pPr>
        <w:pStyle w:val="3"/>
        <w:bidi w:val="0"/>
      </w:pPr>
      <w:r>
        <w:t>第七章　其 他 规 定</w:t>
      </w:r>
    </w:p>
    <w:p w14:paraId="489E15F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行政法规的名称一般称“条例”，也可以称“规定”、“办法”等。国务院根据全国人民代表大会及其常务委员会的授权决定制定的行政法规，称“暂行条例”或者“暂行规定”。</w:t>
      </w:r>
    </w:p>
    <w:p w14:paraId="57C5659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国务院各部门和地方人民政府制定的规章不得称“条例”。</w:t>
      </w:r>
    </w:p>
    <w:p w14:paraId="279BBCA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行政法规根据内容需要，可以分章、节、条、款、项、目。章、节、条的序号用中文数字依次表述，款不编序号，项的序号用中文数字加括号依次表述，目的序号用阿拉伯数字依次表述。</w:t>
      </w:r>
    </w:p>
    <w:p w14:paraId="2B62D16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行政法规明确要求对专门事项作出配套的具体规定的，国务院有关部门应当自行政法规施行之日起1年内作出规定；行政法规对配套的具体规定制定期限另有规定的，从其规定。国务院有关部门未能在期限内作出配套的具体规定的，应当向国务院说明情况。</w:t>
      </w:r>
    </w:p>
    <w:p w14:paraId="1BD3A3B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国务院可以根据经济社会发展、全面深化改革需要，就行政管理等领域的特定事项，决定授权在规定期限和范围内暂时调整或者暂时停止适用行政法规的部分规定。</w:t>
      </w:r>
    </w:p>
    <w:p w14:paraId="75D95A2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应当会同相关地方人民政府对行政法规暂时调整或者暂时停止适用情况及时进行评估论证。对实践证明可行、需要修改有关行政法规的，按立法程序办理；对实践证明不宜调整、需要恢复施行行政法规有关规定的，由国务院有关部门报请国务院决定。</w:t>
      </w:r>
    </w:p>
    <w:p w14:paraId="693C9F7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国务院法治部门应当根据全面深化改革、经济社会发展需要以及上位法规定，报国务院同意后及时组织开展行政法规清理工作。国务院有关部门可以根据工作需要，向国务院法治部门提出行政法规清理建议。</w:t>
      </w:r>
    </w:p>
    <w:p w14:paraId="5F86E94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对不适应全面深化改革和经济社会发展要求、不符合上位法规定的行政法规，应当及时修改或者废止。</w:t>
      </w:r>
    </w:p>
    <w:p w14:paraId="03E4A0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国务院法治部门或者国务院有关部门可以组织对有关行政法规或者行政法规中的有关规定进行立法后评估，并把评估结果作为修改、废止有关行政法规的重要参考。</w:t>
      </w:r>
    </w:p>
    <w:p w14:paraId="6D98ED8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行政法规的修改、废止程序适用本条例的有关规定。</w:t>
      </w:r>
    </w:p>
    <w:p w14:paraId="52241FE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行政法规修改的，应当公布新的行政法规文本。</w:t>
      </w:r>
    </w:p>
    <w:p w14:paraId="74E63AA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行政法规废止的，除由法律、其他行政法规规定废止该行政法规的以外，由总理签署国务院令予以公布。</w:t>
      </w:r>
    </w:p>
    <w:p w14:paraId="662F452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行政法规的外文正式译本和民族语言文本，由国务院法治部门审定。</w:t>
      </w:r>
    </w:p>
    <w:p w14:paraId="735A168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拟订国务院提请全国人民代表大会或者全国人民代表大会常务委员会审议的法律草案，参照本条例的有关规定办理。</w:t>
      </w:r>
    </w:p>
    <w:p w14:paraId="2411AED7">
      <w:pPr>
        <w:pStyle w:val="3"/>
        <w:bidi w:val="0"/>
      </w:pPr>
      <w:r>
        <w:t>第八章　附　　则</w:t>
      </w:r>
    </w:p>
    <w:p w14:paraId="7A872932">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本条例自2026年7月1日起施行。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447F7A"/>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0E1699"/>
    <w:rsid w:val="2096095A"/>
    <w:rsid w:val="20D86240"/>
    <w:rsid w:val="21CB6604"/>
    <w:rsid w:val="21CE0F2E"/>
    <w:rsid w:val="21DE5B7E"/>
    <w:rsid w:val="221D0BEA"/>
    <w:rsid w:val="22DD4281"/>
    <w:rsid w:val="23062699"/>
    <w:rsid w:val="2460080A"/>
    <w:rsid w:val="24C55E31"/>
    <w:rsid w:val="253620CC"/>
    <w:rsid w:val="25636DDB"/>
    <w:rsid w:val="25981EEB"/>
    <w:rsid w:val="25BF3D61"/>
    <w:rsid w:val="25F044FF"/>
    <w:rsid w:val="26902046"/>
    <w:rsid w:val="26A760E3"/>
    <w:rsid w:val="26C10A61"/>
    <w:rsid w:val="26CA1A3A"/>
    <w:rsid w:val="27680A3B"/>
    <w:rsid w:val="27713DD1"/>
    <w:rsid w:val="278A0CBD"/>
    <w:rsid w:val="27A96F19"/>
    <w:rsid w:val="27FC5F60"/>
    <w:rsid w:val="2834230D"/>
    <w:rsid w:val="287A18EA"/>
    <w:rsid w:val="28F16720"/>
    <w:rsid w:val="28F8723D"/>
    <w:rsid w:val="2A8D0D45"/>
    <w:rsid w:val="2AB648CF"/>
    <w:rsid w:val="2B01664D"/>
    <w:rsid w:val="2C7458A4"/>
    <w:rsid w:val="2D3326F1"/>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8B4096A"/>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7379E1"/>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61BD0"/>
    <w:rsid w:val="7CFB06AD"/>
    <w:rsid w:val="7D0E2676"/>
    <w:rsid w:val="7DAE41EC"/>
    <w:rsid w:val="7E0776A9"/>
    <w:rsid w:val="7E2E05BA"/>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9498</Words>
  <Characters>9518</Characters>
  <Lines>69</Lines>
  <Paragraphs>19</Paragraphs>
  <TotalTime>1</TotalTime>
  <ScaleCrop>false</ScaleCrop>
  <LinksUpToDate>false</LinksUpToDate>
  <CharactersWithSpaces>9620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2026-05-19T13:16:51Z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