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CCA9C9F">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lang w:eastAsia="zh-CN"/>
        </w:rPr>
        <w:t>中华人民共和国反外国不当域外管辖条例</w:t>
      </w:r>
    </w:p>
    <w:p w14:paraId="27A4839C">
      <w:pPr>
        <w:widowControl/>
        <w:spacing w:line="500" w:lineRule="exact"/>
        <w:jc w:val="center"/>
        <w:rPr>
          <w:rFonts w:hint="eastAsia" w:ascii="宋体" w:hAnsi="宋体" w:cs="宋体"/>
          <w:color w:val="333333"/>
          <w:sz w:val="44"/>
          <w:szCs w:val="44"/>
          <w:shd w:val="clear" w:color="auto" w:fill="FFFFFF"/>
        </w:rPr>
      </w:pPr>
    </w:p>
    <w:p w14:paraId="4B3FF620">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(2026年3月27日国务院第82次常务会议通过　2026年4</w:t>
      </w:r>
      <w:r>
        <w:rPr>
          <w:rFonts w:hint="eastAsia" w:ascii="楷体_GB2312" w:hAnsi="楷体_GB2312" w:eastAsia="楷体_GB2312" w:cs="楷体_GB2312"/>
          <w:bCs/>
          <w:spacing w:val="6"/>
          <w:kern w:val="2"/>
          <w:sz w:val="32"/>
          <w:szCs w:val="32"/>
          <w:shd w:val="clear" w:color="auto" w:fill="FFFFFF"/>
          <w:lang w:val="en-US" w:eastAsia="zh-CN" w:bidi="ar-SA"/>
        </w:rPr>
        <w:t>月7日中华人民共和国国务院令第835号公布　自公布之日起施行)</w:t>
      </w:r>
    </w:p>
    <w:p w14:paraId="223B7838">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p>
    <w:p w14:paraId="478C080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维护国家主权、安全、发展利益，保护中国公民、组织合法权益，维护以国际法为基础的国际秩序，根据《中华人民共和国国家安全法》、《中华人民共和国对外关系法》、《中华人民共和国反外国制裁法》等法律，制定本条例。</w:t>
      </w:r>
    </w:p>
    <w:p w14:paraId="3AC1A9F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反外国不当域外管辖工作贯彻总体国家安全观，统筹发展和安全，统筹国内国际，维护中国特色社会主义制度，推动构建更加公正合理的全球治理体系。</w:t>
      </w:r>
    </w:p>
    <w:p w14:paraId="3BFABB2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中华人民共和国坚持独立自主的和平外交政策，反对霸权主义和强权政治，反对任何国家以任何借口、任何方式干涉中国内政。</w:t>
      </w:r>
    </w:p>
    <w:p w14:paraId="5E68E36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外国国家违反国际法和国际关系基本准则，实施不当域外管辖措施，危害中国国家主权、安全、发展利益，损害中国公民、组织合法权益的，中国政府有权采取相应的措施。</w:t>
      </w:r>
    </w:p>
    <w:p w14:paraId="3E8EE34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中国政府根据中华人民共和国法律和中华人民共和国缔结或者参加的国际条约，或者按照对等原则，有权对与中国存在适当联系的行为实施域外管辖措施，维护国家主权、安全、发展利益，保护中国公民、组织合法权益。</w:t>
      </w:r>
    </w:p>
    <w:p w14:paraId="00F57FA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中国政府按照前款规定对有关行为有权管辖，外国国家主张对同一行为实施管辖措施的，双方可以在共同遵守国际法和国际关系基本准则的基础上，通过缔结条约或者经外交途径、主管部门协商等解决。</w:t>
      </w:r>
    </w:p>
    <w:p w14:paraId="4B6901D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国家建立健全应对外国不当域外管辖有关工作机制(以下简称工作机制)，统筹协调应对外国不当域外管辖工作。</w:t>
      </w:r>
    </w:p>
    <w:p w14:paraId="6B5BE99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国务院有关部门按照职责分工承担应对外国不当域外管辖具体工作。国务院有关部门和其他有关机关应当加强外国不当域外管辖措施识别、应对工作的协同配合和信息共享。</w:t>
      </w:r>
    </w:p>
    <w:p w14:paraId="1B5E8BA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国务院法治部门会同其他有关机关开展外国不当域外管辖措施识别工作，可以进行调查和对外磋商等。有关组织、个人可以向国务院法治部门提出开展识别工作的建议。</w:t>
      </w:r>
    </w:p>
    <w:p w14:paraId="24C1767A">
      <w:pPr>
        <w:pStyle w:val="11"/>
        <w:ind w:firstLine="616" w:firstLineChars="200"/>
        <w:rPr>
          <w:rFonts w:hint="eastAsia" w:ascii="仿宋_GB2312" w:hAnsi="仿宋_GB2312" w:eastAsia="仿宋_GB2312" w:cs="仿宋_GB2312"/>
          <w:spacing w:val="-6"/>
          <w:sz w:val="32"/>
          <w:szCs w:val="32"/>
        </w:rPr>
      </w:pPr>
      <w:r>
        <w:rPr>
          <w:rFonts w:hint="eastAsia" w:ascii="仿宋_GB2312" w:hAnsi="仿宋_GB2312" w:eastAsia="仿宋_GB2312" w:cs="仿宋_GB2312"/>
          <w:spacing w:val="-6"/>
          <w:sz w:val="32"/>
          <w:szCs w:val="32"/>
        </w:rPr>
        <w:t>开展外国不当域外管辖措施识别工作应当综合考虑下列因素：</w:t>
      </w:r>
    </w:p>
    <w:p w14:paraId="1B4C4C8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(一)是否违反国际法和国际关系基本准则；</w:t>
      </w:r>
    </w:p>
    <w:p w14:paraId="2A82C01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(二)被外国</w:t>
      </w:r>
      <w:bookmarkStart w:id="0" w:name="_GoBack"/>
      <w:bookmarkEnd w:id="0"/>
      <w:r>
        <w:rPr>
          <w:rFonts w:hint="eastAsia" w:ascii="仿宋_GB2312" w:hAnsi="仿宋_GB2312" w:eastAsia="仿宋_GB2312" w:cs="仿宋_GB2312"/>
          <w:sz w:val="32"/>
          <w:szCs w:val="32"/>
        </w:rPr>
        <w:t>国家域外管辖的行为与该国的联系是否适当；</w:t>
      </w:r>
    </w:p>
    <w:p w14:paraId="2149F88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(三)是否危害中国国家主权、安全、发展利益，损害中国公民、组织合法权益；</w:t>
      </w:r>
    </w:p>
    <w:p w14:paraId="392E4D7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(四)其他应当考虑的因素。</w:t>
      </w:r>
    </w:p>
    <w:p w14:paraId="4AA013E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经识别，有关措施构成外国不当域外管辖措施的，国务院法治部门可以予以公告。任何组织、个人不得执行或者协助执行外国不当域外管辖措施。</w:t>
      </w:r>
    </w:p>
    <w:p w14:paraId="1810BAD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公民、组织因特殊情况确需执行或者协助执行外国不当域外管辖措施的，应当向国务院法治部门申请并提供相应的事实和理由、需要执行或者协助执行的范围等，按照工作机制决策程序经同意后可以在特定范围内执行或者协助执行有关措施。</w:t>
      </w:r>
    </w:p>
    <w:p w14:paraId="2E2E866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中国政府可以对有关国家实施不当域外管辖措施行为进行评估，确定风险等级，依法采取外交外事、出境入境、贸易、投资、国际合作、对外援助等方面的反制和限制措施。</w:t>
      </w:r>
    </w:p>
    <w:p w14:paraId="7CBC4CC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有关部门按照工作机制决策程序，可以将推动实施或者参与实施外国不当域外管辖措施的外国组织、个人列入恶意实体清单，依照《中华人民共和国反外国制裁法》、《实施〈中华人民共和国反外国制裁法〉的规定》等，决定对其采取下列一种或者几种反制和限制措施，并予以公告：</w:t>
      </w:r>
    </w:p>
    <w:p w14:paraId="6DDA3C5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(一)不予签发签证、不准入境、注销签证或者限期出境、遣送出境、驱逐出境；</w:t>
      </w:r>
    </w:p>
    <w:p w14:paraId="5762DC3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(二)取消或者限制相关人员在中国境内工作、停留或者居留资格；</w:t>
      </w:r>
    </w:p>
    <w:p w14:paraId="79D47F8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(三)查封、扣押、冻结其在中国境内的动产、不动产和其他各类财产；</w:t>
      </w:r>
    </w:p>
    <w:p w14:paraId="04DFDBE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(四)禁止或者限制中国境内的组织、个人向其提供数据、个人信息，与其进行有关交易、合作等活动；</w:t>
      </w:r>
    </w:p>
    <w:p w14:paraId="0E6A7A6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(五)禁止或者限制其从事与中国有关的进出口活动；</w:t>
      </w:r>
    </w:p>
    <w:p w14:paraId="59E565B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(六)禁止或者限制其在中国境内投资；</w:t>
      </w:r>
    </w:p>
    <w:p w14:paraId="20F46F8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(七)禁止或者限制其产品、交通运输工具等入境；</w:t>
      </w:r>
    </w:p>
    <w:p w14:paraId="46284B9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(八)罚款；</w:t>
      </w:r>
    </w:p>
    <w:p w14:paraId="05D4CF8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(九)其他必要措施。</w:t>
      </w:r>
    </w:p>
    <w:p w14:paraId="7FEF9AD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前款规定措施还可以适用于列入恶意实体清单的组织、个人实际控制或者参与设立、运营的组织。</w:t>
      </w:r>
    </w:p>
    <w:p w14:paraId="147FC3F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被采取反制和限制措施的组织、个人可以向作出采取反制和限制措施决定的国务院有关部门申请暂停、变更或者取消有关反制和限制措施，申请时应当提供其改正行为、采取措施消除行为后果等方面的事实和理由。</w:t>
      </w:r>
    </w:p>
    <w:p w14:paraId="2A7806C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作出采取反制和限制措施决定的国务院有关部门可以根据实际情况组织评估反制和限制措施的实施情况和效果。</w:t>
      </w:r>
    </w:p>
    <w:p w14:paraId="1B5EBE6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作出采取反制和限制措施决定的国务院有关部门根据评估结果或者根据对相关申请的审查情况，按照工作机制决策程序可以作出暂停、变更或者取消有关反制和限制措施的决定，并予以公告。</w:t>
      </w:r>
    </w:p>
    <w:p w14:paraId="7E4C7FF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有关反制和限制措施需要国务院其他部门实施的，作出采取、暂停、变更或者取消反制和限制措施决定的国务院有关部门应当按照工作机制程序，将有关反制和限制措施决定通报负责实施的国务院有关部门。</w:t>
      </w:r>
    </w:p>
    <w:p w14:paraId="0B933F8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收到有关反制和限制措施决定的国务院有关部门，应当按照职责分工实施。</w:t>
      </w:r>
    </w:p>
    <w:p w14:paraId="36B8C4D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有关组织、个人在特殊情况下确需与被采取反制和限制措施的组织、个人进行被禁止或者限制的相关活动的，应当向作出采取反制和限制措施决定的国务院有关部门申请并提供相应的事实和理由，按照工作机制决策程序经同意后可以与被采取反制和限制措施的组织、个人进行相关活动。</w:t>
      </w:r>
    </w:p>
    <w:p w14:paraId="2359D93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国务院有关部门可以对涉嫌执行或者协助执行外国不当域外管辖措施的组织、个人采取现场检查、查阅和复制有关资料等措施。有关组织、个人应当予以协助、配合，不得拒绝、阻碍。</w:t>
      </w:r>
    </w:p>
    <w:p w14:paraId="19B5D20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国务院有关部门可以对执行或者协助执行外国不当域外管辖措施的组织、个人进行约谈、责令改正。</w:t>
      </w:r>
    </w:p>
    <w:p w14:paraId="04191B6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国务院法治部门按照工作机制决策程序，可以对执行或者协助执行外国不当域外管辖措施的组织、个人作出禁止执行外国不当域外管辖措施的决定(以下称禁执令)。有关组织、个人应当遵守禁执令。</w:t>
      </w:r>
    </w:p>
    <w:p w14:paraId="2A15031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任何组织、个人执行或者协助执行外国不当域外管辖措施，侵害中国公民、组织合法权益的，中国公民、组织可以依法向人民法院提起诉讼，要求停止侵害、赔偿损失。</w:t>
      </w:r>
    </w:p>
    <w:p w14:paraId="624DA11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省级以上人民政府有关部门按照职责分工，为中国公民、组织应对外国不当域外管辖提供指导和服务。</w:t>
      </w:r>
    </w:p>
    <w:p w14:paraId="0B1890D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行业协会商会依照法律法规和章程，发挥行业自律和协调作用，引导会员依法合规经营，及时反映行业诉求，为会员提供与应对外国不当域外管辖有关的市场拓展、权益保护、纠纷处理等方面的服务。</w:t>
      </w:r>
    </w:p>
    <w:p w14:paraId="0E79DA5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拒不执行或者规避执行本条例规定的反制和限制措施，或者违反禁执令的，国务院有关部门可以责令改正，禁止或者限制其从事政府采购、招标投标以及有关货物、技术的进出口或者国际服务贸易等活动，禁止或者限制其从中国境外接收或者向中国境外提供数据、个人信息，禁止或者限制其出境入境、在中国境内停留居留，处以罚款等。</w:t>
      </w:r>
    </w:p>
    <w:p w14:paraId="489B68A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违反本条例规定，构成犯罪的，依法追究刑事责任。</w:t>
      </w:r>
    </w:p>
    <w:p w14:paraId="6E8EFDE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反外国不当域外管辖涉及反腐败、反垄断、反不正当竞争、出口管制、数据安全、司法协助等相关工作，法律法规另有规定的，依照其规定。</w:t>
      </w:r>
    </w:p>
    <w:p w14:paraId="43E994D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应对外国国家违反国际法和国际关系基本准则，不当禁止或者限制中国公民、组织与第三国(地区)及其公民、组织进行正常的经贸及相关活动的工作，国家另有规定的，依照其规定。</w:t>
      </w:r>
    </w:p>
    <w:p w14:paraId="625D14CF">
      <w:pPr>
        <w:pStyle w:val="11"/>
        <w:ind w:firstLine="640" w:firstLineChars="200"/>
        <w:rPr>
          <w:rFonts w:hint="eastAsia" w:ascii="Times New Roman" w:hAnsi="Times New Roman" w:cs="Times New Roman"/>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本条例自公布之日起施行。</w:t>
      </w:r>
    </w:p>
    <w:p w14:paraId="1FEFB76B">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D1DBB"/>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447F7A"/>
    <w:rsid w:val="107A4DEE"/>
    <w:rsid w:val="10A47D69"/>
    <w:rsid w:val="11366EEC"/>
    <w:rsid w:val="12146020"/>
    <w:rsid w:val="1298550F"/>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0E1699"/>
    <w:rsid w:val="2096095A"/>
    <w:rsid w:val="20D86240"/>
    <w:rsid w:val="21CB6604"/>
    <w:rsid w:val="21CE0F2E"/>
    <w:rsid w:val="21DE5B7E"/>
    <w:rsid w:val="221D0BEA"/>
    <w:rsid w:val="22DD4281"/>
    <w:rsid w:val="23062699"/>
    <w:rsid w:val="2460080A"/>
    <w:rsid w:val="24C55E31"/>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4B0F32"/>
    <w:rsid w:val="32645497"/>
    <w:rsid w:val="330D4027"/>
    <w:rsid w:val="3330356C"/>
    <w:rsid w:val="33CF5811"/>
    <w:rsid w:val="34031BBE"/>
    <w:rsid w:val="349C60FB"/>
    <w:rsid w:val="34A76774"/>
    <w:rsid w:val="35095248"/>
    <w:rsid w:val="355560D1"/>
    <w:rsid w:val="358244C4"/>
    <w:rsid w:val="36084F32"/>
    <w:rsid w:val="36620060"/>
    <w:rsid w:val="36FD465C"/>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49193C"/>
    <w:rsid w:val="429465D8"/>
    <w:rsid w:val="431B4937"/>
    <w:rsid w:val="434336CE"/>
    <w:rsid w:val="43452348"/>
    <w:rsid w:val="4361706F"/>
    <w:rsid w:val="43CA1521"/>
    <w:rsid w:val="43D46F84"/>
    <w:rsid w:val="444B0E8A"/>
    <w:rsid w:val="45866A2B"/>
    <w:rsid w:val="464E4C2D"/>
    <w:rsid w:val="46D80A88"/>
    <w:rsid w:val="46EE0064"/>
    <w:rsid w:val="47793996"/>
    <w:rsid w:val="47A250A3"/>
    <w:rsid w:val="47F60C0C"/>
    <w:rsid w:val="48AC4D69"/>
    <w:rsid w:val="48B4096A"/>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820D2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759EC"/>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9C26BD7"/>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7379E1"/>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61BD0"/>
    <w:rsid w:val="7CFB06AD"/>
    <w:rsid w:val="7D0E2676"/>
    <w:rsid w:val="7DAE41EC"/>
    <w:rsid w:val="7E0776A9"/>
    <w:rsid w:val="7E2E05BA"/>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2385</Words>
  <Characters>2397</Characters>
  <Lines>69</Lines>
  <Paragraphs>19</Paragraphs>
  <TotalTime>1</TotalTime>
  <ScaleCrop>false</ScaleCrop>
  <LinksUpToDate>false</LinksUpToDate>
  <CharactersWithSpaces>2417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2026-04-14T01:07:30Z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