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EFBDB5">
      <w:pPr>
        <w:jc w:val="center"/>
        <w:rPr>
          <w:b/>
          <w:bCs/>
          <w:sz w:val="44"/>
          <w:szCs w:val="44"/>
        </w:rPr>
      </w:pPr>
    </w:p>
    <w:p w14:paraId="0A3B0135">
      <w:pPr>
        <w:widowControl/>
        <w:spacing w:line="500" w:lineRule="exact"/>
        <w:jc w:val="center"/>
        <w:rPr>
          <w:rFonts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森林病虫害防治条例</w:t>
      </w:r>
    </w:p>
    <w:p w14:paraId="01D02CBB">
      <w:pPr>
        <w:widowControl/>
        <w:spacing w:line="500" w:lineRule="exact"/>
        <w:jc w:val="center"/>
        <w:rPr>
          <w:rFonts w:ascii="宋体" w:hAnsi="宋体" w:cs="宋体"/>
          <w:color w:val="333333"/>
          <w:sz w:val="44"/>
          <w:szCs w:val="44"/>
          <w:shd w:val="clear" w:color="auto" w:fill="FFFFFF"/>
        </w:rPr>
      </w:pPr>
    </w:p>
    <w:p w14:paraId="7B20AB7E">
      <w:pPr>
        <w:pStyle w:val="11"/>
        <w:ind w:firstLine="656"/>
        <w:rPr>
          <w:rFonts w:hint="eastAsia" w:ascii="楷体_GB2312" w:eastAsia="楷体_GB2312"/>
          <w:spacing w:val="4"/>
          <w:shd w:val="clear" w:color="auto" w:fill="FFFFFF"/>
        </w:rPr>
      </w:pPr>
      <w:r>
        <w:rPr>
          <w:rFonts w:hint="eastAsia" w:ascii="楷体_GB2312" w:eastAsia="楷体_GB2312"/>
          <w:spacing w:val="4"/>
          <w:shd w:val="clear" w:color="auto" w:fill="FFFFFF"/>
        </w:rPr>
        <w:t>（</w:t>
      </w:r>
      <w:r>
        <w:rPr>
          <w:rFonts w:ascii="楷体_GB2312" w:eastAsia="楷体_GB2312"/>
          <w:spacing w:val="4"/>
          <w:shd w:val="clear" w:color="auto" w:fill="FFFFFF"/>
        </w:rPr>
        <w:t>1989</w:t>
      </w:r>
      <w:r>
        <w:rPr>
          <w:rFonts w:hint="eastAsia" w:ascii="楷体_GB2312" w:eastAsia="楷体_GB2312"/>
          <w:spacing w:val="4"/>
          <w:shd w:val="clear" w:color="auto" w:fill="FFFFFF"/>
        </w:rPr>
        <w:t>年</w:t>
      </w:r>
      <w:r>
        <w:rPr>
          <w:rFonts w:ascii="楷体_GB2312" w:eastAsia="楷体_GB2312"/>
          <w:spacing w:val="4"/>
          <w:shd w:val="clear" w:color="auto" w:fill="FFFFFF"/>
        </w:rPr>
        <w:t>12</w:t>
      </w:r>
      <w:r>
        <w:rPr>
          <w:rFonts w:hint="eastAsia" w:ascii="楷体_GB2312" w:eastAsia="楷体_GB2312"/>
          <w:spacing w:val="4"/>
          <w:shd w:val="clear" w:color="auto" w:fill="FFFFFF"/>
        </w:rPr>
        <w:t>月</w:t>
      </w:r>
      <w:r>
        <w:rPr>
          <w:rFonts w:ascii="楷体_GB2312" w:eastAsia="楷体_GB2312"/>
          <w:spacing w:val="4"/>
          <w:shd w:val="clear" w:color="auto" w:fill="FFFFFF"/>
        </w:rPr>
        <w:t>18</w:t>
      </w:r>
      <w:r>
        <w:rPr>
          <w:rFonts w:hint="eastAsia" w:ascii="楷体_GB2312" w:eastAsia="楷体_GB2312"/>
          <w:spacing w:val="4"/>
          <w:shd w:val="clear" w:color="auto" w:fill="FFFFFF"/>
        </w:rPr>
        <w:t>日中华人民共和国国务院令第</w:t>
      </w:r>
      <w:r>
        <w:rPr>
          <w:rFonts w:ascii="楷体_GB2312" w:eastAsia="楷体_GB2312"/>
          <w:spacing w:val="4"/>
          <w:shd w:val="clear" w:color="auto" w:fill="FFFFFF"/>
        </w:rPr>
        <w:t>46</w:t>
      </w:r>
      <w:r>
        <w:rPr>
          <w:rFonts w:hint="eastAsia" w:ascii="楷体_GB2312" w:eastAsia="楷体_GB2312"/>
          <w:spacing w:val="4"/>
          <w:shd w:val="clear" w:color="auto" w:fill="FFFFFF"/>
        </w:rPr>
        <w:t>号发布　根据</w:t>
      </w:r>
      <w:r>
        <w:rPr>
          <w:rFonts w:ascii="楷体_GB2312" w:eastAsia="楷体_GB2312"/>
          <w:spacing w:val="4"/>
          <w:shd w:val="clear" w:color="auto" w:fill="FFFFFF"/>
        </w:rPr>
        <w:t>2026</w:t>
      </w:r>
      <w:r>
        <w:rPr>
          <w:rFonts w:hint="eastAsia" w:ascii="楷体_GB2312" w:eastAsia="楷体_GB2312"/>
          <w:spacing w:val="4"/>
          <w:shd w:val="clear" w:color="auto" w:fill="FFFFFF"/>
        </w:rPr>
        <w:t>年</w:t>
      </w:r>
      <w:r>
        <w:rPr>
          <w:rFonts w:ascii="楷体_GB2312" w:eastAsia="楷体_GB2312"/>
          <w:spacing w:val="4"/>
          <w:shd w:val="clear" w:color="auto" w:fill="FFFFFF"/>
        </w:rPr>
        <w:t>1</w:t>
      </w:r>
      <w:r>
        <w:rPr>
          <w:rFonts w:hint="eastAsia" w:ascii="楷体_GB2312" w:eastAsia="楷体_GB2312"/>
          <w:spacing w:val="4"/>
          <w:shd w:val="clear" w:color="auto" w:fill="FFFFFF"/>
        </w:rPr>
        <w:t>月</w:t>
      </w:r>
      <w:r>
        <w:rPr>
          <w:rFonts w:ascii="楷体_GB2312" w:eastAsia="楷体_GB2312"/>
          <w:spacing w:val="4"/>
          <w:shd w:val="clear" w:color="auto" w:fill="FFFFFF"/>
        </w:rPr>
        <w:t>30</w:t>
      </w:r>
      <w:r>
        <w:rPr>
          <w:rFonts w:hint="eastAsia" w:ascii="楷体_GB2312" w:eastAsia="楷体_GB2312"/>
          <w:spacing w:val="4"/>
          <w:shd w:val="clear" w:color="auto" w:fill="FFFFFF"/>
        </w:rPr>
        <w:t>日《国务院关于修改和废止部分行政法规的决定》修订）</w:t>
      </w:r>
    </w:p>
    <w:p w14:paraId="668C5715">
      <w:pPr>
        <w:pStyle w:val="3"/>
      </w:pPr>
      <w:r>
        <w:t>第一章　总　　则</w:t>
      </w:r>
    </w:p>
    <w:p w14:paraId="60EAE6C9">
      <w:pPr>
        <w:pStyle w:val="11"/>
        <w:rPr>
          <w:rFonts w:ascii="Times New Roman"/>
        </w:rPr>
      </w:pPr>
      <w:r>
        <w:rPr>
          <w:rFonts w:ascii="Times New Roman" w:eastAsia="黑体"/>
        </w:rPr>
        <w:t>第一条　</w:t>
      </w:r>
      <w:r>
        <w:rPr>
          <w:rFonts w:ascii="Times New Roman"/>
        </w:rPr>
        <w:t>为有效防治森林病虫害，保护森林资源，促进林业发展，维护自然生态平衡，根据《中华人民共和国</w:t>
      </w:r>
      <w:r>
        <w:rPr>
          <w:rFonts w:hint="eastAsia" w:ascii="Times New Roman"/>
        </w:rPr>
        <w:t>森林法》有关规定，制定本条例。</w:t>
      </w:r>
    </w:p>
    <w:p w14:paraId="3C59A61E">
      <w:pPr>
        <w:pStyle w:val="11"/>
        <w:rPr>
          <w:rFonts w:ascii="Times New Roman"/>
        </w:rPr>
      </w:pPr>
      <w:r>
        <w:rPr>
          <w:rFonts w:ascii="Times New Roman" w:eastAsia="黑体"/>
        </w:rPr>
        <w:t>第二条　</w:t>
      </w:r>
      <w:r>
        <w:rPr>
          <w:rFonts w:ascii="Times New Roman"/>
        </w:rPr>
        <w:t>本条例所称森林病虫害防治，是指对森林、林木、林木种苗及木材、竹材的病害和虫害的预防和除治。</w:t>
      </w:r>
    </w:p>
    <w:p w14:paraId="38C45DF1">
      <w:pPr>
        <w:pStyle w:val="11"/>
        <w:rPr>
          <w:rFonts w:ascii="Times New Roman"/>
        </w:rPr>
      </w:pPr>
      <w:r>
        <w:rPr>
          <w:rFonts w:ascii="Times New Roman" w:eastAsia="黑体"/>
        </w:rPr>
        <w:t>第三条　</w:t>
      </w:r>
      <w:r>
        <w:rPr>
          <w:rFonts w:ascii="Times New Roman"/>
          <w:spacing w:val="-12"/>
        </w:rPr>
        <w:t>森林病虫害防治实行</w:t>
      </w:r>
      <w:r>
        <w:rPr>
          <w:rFonts w:hAnsi="宋体"/>
          <w:spacing w:val="-12"/>
        </w:rPr>
        <w:t>“</w:t>
      </w:r>
      <w:r>
        <w:rPr>
          <w:rFonts w:ascii="Times New Roman"/>
          <w:spacing w:val="-12"/>
        </w:rPr>
        <w:t>预防为主，综合治理</w:t>
      </w:r>
      <w:r>
        <w:rPr>
          <w:rFonts w:hAnsi="宋体"/>
          <w:spacing w:val="-12"/>
        </w:rPr>
        <w:t>”</w:t>
      </w:r>
      <w:r>
        <w:rPr>
          <w:rFonts w:ascii="Times New Roman"/>
          <w:spacing w:val="-12"/>
        </w:rPr>
        <w:t>的方</w:t>
      </w:r>
      <w:r>
        <w:rPr>
          <w:rFonts w:ascii="Times New Roman"/>
        </w:rPr>
        <w:t>针。</w:t>
      </w:r>
    </w:p>
    <w:p w14:paraId="3A7F9EEC">
      <w:pPr>
        <w:pStyle w:val="11"/>
        <w:rPr>
          <w:rFonts w:ascii="Times New Roman"/>
        </w:rPr>
      </w:pPr>
      <w:r>
        <w:rPr>
          <w:rFonts w:ascii="Times New Roman" w:eastAsia="黑体"/>
        </w:rPr>
        <w:t>第四条　</w:t>
      </w:r>
      <w:r>
        <w:rPr>
          <w:rFonts w:ascii="Times New Roman"/>
        </w:rPr>
        <w:t>森林病虫害防治实行</w:t>
      </w:r>
      <w:r>
        <w:rPr>
          <w:rFonts w:hAnsi="宋体"/>
        </w:rPr>
        <w:t>“</w:t>
      </w:r>
      <w:r>
        <w:rPr>
          <w:rFonts w:ascii="Times New Roman"/>
        </w:rPr>
        <w:t>谁经营、谁防治</w:t>
      </w:r>
      <w:r>
        <w:rPr>
          <w:rFonts w:hAnsi="宋体"/>
        </w:rPr>
        <w:t>”</w:t>
      </w:r>
      <w:r>
        <w:rPr>
          <w:rFonts w:ascii="Times New Roman"/>
        </w:rPr>
        <w:t>的责任制度。</w:t>
      </w:r>
    </w:p>
    <w:p w14:paraId="49B0D5D6">
      <w:pPr>
        <w:pStyle w:val="11"/>
        <w:rPr>
          <w:rFonts w:ascii="Times New Roman"/>
        </w:rPr>
      </w:pPr>
      <w:r>
        <w:rPr>
          <w:rFonts w:ascii="Times New Roman"/>
        </w:rPr>
        <w:t>地方各级人民政府应当制定措施和制度，加强对森林病虫害防治工作的领导。</w:t>
      </w:r>
    </w:p>
    <w:p w14:paraId="12526BB9">
      <w:pPr>
        <w:pStyle w:val="11"/>
        <w:rPr>
          <w:rFonts w:ascii="Times New Roman"/>
        </w:rPr>
      </w:pPr>
      <w:r>
        <w:rPr>
          <w:rFonts w:ascii="Times New Roman" w:eastAsia="黑体"/>
        </w:rPr>
        <w:t>第五条　</w:t>
      </w:r>
      <w:r>
        <w:rPr>
          <w:rFonts w:ascii="Times New Roman"/>
          <w:spacing w:val="-8"/>
        </w:rPr>
        <w:t>国务院林业主管部门主管全国森林病</w:t>
      </w:r>
      <w:r>
        <w:rPr>
          <w:rFonts w:hint="eastAsia" w:ascii="Times New Roman"/>
          <w:spacing w:val="-8"/>
        </w:rPr>
        <w:t>虫害防治工作</w:t>
      </w:r>
      <w:r>
        <w:rPr>
          <w:rFonts w:hint="eastAsia" w:ascii="Times New Roman"/>
        </w:rPr>
        <w:t>。</w:t>
      </w:r>
    </w:p>
    <w:p w14:paraId="3618B6FB">
      <w:pPr>
        <w:pStyle w:val="11"/>
        <w:rPr>
          <w:rFonts w:ascii="Times New Roman"/>
        </w:rPr>
      </w:pPr>
      <w:r>
        <w:rPr>
          <w:rFonts w:hint="eastAsia" w:ascii="Times New Roman"/>
        </w:rPr>
        <w:t>县级以上地方各级人民政府林业主管部门主管本行政区域内的森林病虫害防治工作，其所属的森林病虫害防治机构负责森林病虫害防治的具体组织工作。</w:t>
      </w:r>
    </w:p>
    <w:p w14:paraId="2AA1C2CB">
      <w:pPr>
        <w:pStyle w:val="11"/>
        <w:rPr>
          <w:rFonts w:ascii="Times New Roman"/>
        </w:rPr>
      </w:pPr>
      <w:r>
        <w:rPr>
          <w:rFonts w:hint="eastAsia" w:ascii="Times New Roman"/>
        </w:rPr>
        <w:t>区、乡林业工作站负责组织本区、乡的森林病虫害防治工作。</w:t>
      </w:r>
    </w:p>
    <w:p w14:paraId="33014C59">
      <w:pPr>
        <w:pStyle w:val="11"/>
        <w:rPr>
          <w:rFonts w:ascii="Times New Roman"/>
        </w:rPr>
      </w:pPr>
      <w:r>
        <w:rPr>
          <w:rFonts w:ascii="Times New Roman" w:eastAsia="黑体"/>
        </w:rPr>
        <w:t>第六条　</w:t>
      </w:r>
      <w:r>
        <w:rPr>
          <w:rFonts w:ascii="Times New Roman"/>
        </w:rPr>
        <w:t>国家鼓励和支持森林病虫害防治科学研究，推广和应用先进技术，提高科学防治水平。</w:t>
      </w:r>
    </w:p>
    <w:p w14:paraId="5180038C">
      <w:pPr>
        <w:pStyle w:val="3"/>
      </w:pPr>
      <w:r>
        <w:t>第二章　森林病虫害的预防</w:t>
      </w:r>
    </w:p>
    <w:p w14:paraId="0DAAC501">
      <w:pPr>
        <w:pStyle w:val="11"/>
        <w:rPr>
          <w:rFonts w:ascii="Times New Roman"/>
        </w:rPr>
      </w:pPr>
      <w:r>
        <w:rPr>
          <w:rFonts w:ascii="Times New Roman" w:eastAsia="黑体"/>
        </w:rPr>
        <w:t>第七条　</w:t>
      </w:r>
      <w:r>
        <w:rPr>
          <w:rFonts w:ascii="Times New Roman"/>
        </w:rPr>
        <w:t>森林经营单位和个人在森林的经营活动中应当遵守下列规定：</w:t>
      </w:r>
    </w:p>
    <w:p w14:paraId="0670F77E">
      <w:pPr>
        <w:pStyle w:val="11"/>
        <w:rPr>
          <w:rFonts w:ascii="Times New Roman"/>
        </w:rPr>
      </w:pPr>
      <w:r>
        <w:rPr>
          <w:rFonts w:ascii="Times New Roman"/>
        </w:rPr>
        <w:t>(一)植树造林应当适地适树，提倡营造混交</w:t>
      </w:r>
      <w:r>
        <w:rPr>
          <w:rFonts w:hint="eastAsia" w:ascii="Times New Roman"/>
        </w:rPr>
        <w:t>林，合理搭配树种，依照国家规定选用林木良种；造林设计方案必须有森林病虫害防治措施；</w:t>
      </w:r>
    </w:p>
    <w:p w14:paraId="03BC3B01">
      <w:pPr>
        <w:pStyle w:val="11"/>
        <w:rPr>
          <w:rFonts w:ascii="Times New Roman"/>
        </w:rPr>
      </w:pPr>
      <w:r>
        <w:rPr>
          <w:rFonts w:hint="eastAsia" w:ascii="Times New Roman"/>
        </w:rPr>
        <w:t>(二)禁止使用带有危险性病虫害的林木种苗进行育苗或者造林；</w:t>
      </w:r>
    </w:p>
    <w:p w14:paraId="36963D21">
      <w:pPr>
        <w:pStyle w:val="11"/>
        <w:rPr>
          <w:rFonts w:ascii="Times New Roman"/>
        </w:rPr>
      </w:pPr>
      <w:r>
        <w:rPr>
          <w:rFonts w:hint="eastAsia" w:ascii="Times New Roman"/>
        </w:rPr>
        <w:t>(三)对幼龄林和中龄林应当及时进行抚育管理，清除已经感染病虫害的林木；</w:t>
      </w:r>
    </w:p>
    <w:p w14:paraId="6D02F5C2">
      <w:pPr>
        <w:pStyle w:val="11"/>
        <w:rPr>
          <w:rFonts w:ascii="Times New Roman"/>
        </w:rPr>
      </w:pPr>
      <w:r>
        <w:rPr>
          <w:rFonts w:hint="eastAsia" w:ascii="Times New Roman"/>
        </w:rPr>
        <w:t>(四)有计划地实行封山育林，改变纯林生态环境；</w:t>
      </w:r>
    </w:p>
    <w:p w14:paraId="02B2DEE8">
      <w:pPr>
        <w:pStyle w:val="11"/>
        <w:rPr>
          <w:rFonts w:ascii="Times New Roman"/>
        </w:rPr>
      </w:pPr>
      <w:r>
        <w:rPr>
          <w:rFonts w:hint="eastAsia" w:ascii="Times New Roman"/>
        </w:rPr>
        <w:t>(五)及时清理火烧迹地，伐除受害严重的过火林木；</w:t>
      </w:r>
    </w:p>
    <w:p w14:paraId="78162535">
      <w:pPr>
        <w:pStyle w:val="11"/>
        <w:rPr>
          <w:rFonts w:ascii="Times New Roman"/>
        </w:rPr>
      </w:pPr>
      <w:r>
        <w:rPr>
          <w:rFonts w:hint="eastAsia" w:ascii="Times New Roman"/>
        </w:rPr>
        <w:t>(六)采伐后的林木应当及时运出伐区并清理现场。</w:t>
      </w:r>
    </w:p>
    <w:p w14:paraId="316AA322">
      <w:pPr>
        <w:pStyle w:val="11"/>
        <w:rPr>
          <w:rFonts w:ascii="Times New Roman"/>
        </w:rPr>
      </w:pPr>
      <w:r>
        <w:rPr>
          <w:rFonts w:ascii="Times New Roman" w:eastAsia="黑体"/>
        </w:rPr>
        <w:t>第八条　</w:t>
      </w:r>
      <w:r>
        <w:rPr>
          <w:rFonts w:ascii="Times New Roman"/>
        </w:rPr>
        <w:t>各级人民政府林业主管部门应当有计划地组织建立无检疫对象的林木种苗基地。各级森林病虫害防治机构应当依法对</w:t>
      </w:r>
      <w:r>
        <w:rPr>
          <w:rFonts w:hint="eastAsia" w:ascii="Times New Roman"/>
        </w:rPr>
        <w:t>林木种苗和木材、竹材进行产地和调运检疫；发现新传入的危险性病虫害，应当及时采取严密封锁、扑灭措施，不得将危险性病虫害传出。</w:t>
      </w:r>
    </w:p>
    <w:p w14:paraId="00BE5DC2">
      <w:pPr>
        <w:pStyle w:val="11"/>
        <w:rPr>
          <w:rFonts w:ascii="Times New Roman"/>
        </w:rPr>
      </w:pPr>
      <w:r>
        <w:rPr>
          <w:rFonts w:hint="eastAsia" w:ascii="Times New Roman"/>
        </w:rPr>
        <w:t>各口岸动植物检疫机构，应当按照国家有关进出境动植物检疫的法律规定，加强进境林木种苗和木材、竹材的检疫工作，防止境外森林病虫害传入。</w:t>
      </w:r>
    </w:p>
    <w:p w14:paraId="37667ECE">
      <w:pPr>
        <w:pStyle w:val="11"/>
        <w:rPr>
          <w:rFonts w:ascii="Times New Roman"/>
        </w:rPr>
      </w:pPr>
      <w:r>
        <w:rPr>
          <w:rFonts w:ascii="Times New Roman" w:eastAsia="黑体"/>
        </w:rPr>
        <w:t>第九条　</w:t>
      </w:r>
      <w:r>
        <w:rPr>
          <w:rFonts w:ascii="Times New Roman"/>
        </w:rPr>
        <w:t>各级人民政府林业主管部门应当组织和监督森林经营单位和个人，采取有效措施，保护好林内各种有益生物，并有计划地进行繁殖和培养，发挥生物防治作用。</w:t>
      </w:r>
    </w:p>
    <w:p w14:paraId="4B7DF628">
      <w:pPr>
        <w:pStyle w:val="11"/>
        <w:rPr>
          <w:rFonts w:ascii="Times New Roman"/>
        </w:rPr>
      </w:pPr>
      <w:r>
        <w:rPr>
          <w:rFonts w:ascii="Times New Roman" w:eastAsia="黑体"/>
        </w:rPr>
        <w:t>第十条　</w:t>
      </w:r>
      <w:r>
        <w:rPr>
          <w:rFonts w:ascii="Times New Roman"/>
        </w:rPr>
        <w:t>国务院林业主管部门和</w:t>
      </w:r>
      <w:r>
        <w:rPr>
          <w:rFonts w:hint="eastAsia" w:ascii="Times New Roman"/>
        </w:rPr>
        <w:t>省、自治区、直辖市人民政府林业主管部门的森林病虫害防治机构，应当综合分析各地测报数据，定期分别发布全国和本行政区域的森林病虫害中、长期趋势预报，并提出防治方案。</w:t>
      </w:r>
    </w:p>
    <w:p w14:paraId="25CB00CD">
      <w:pPr>
        <w:pStyle w:val="11"/>
        <w:rPr>
          <w:rFonts w:ascii="Times New Roman"/>
        </w:rPr>
      </w:pPr>
      <w:r>
        <w:rPr>
          <w:rFonts w:hint="eastAsia" w:ascii="Times New Roman"/>
        </w:rPr>
        <w:t>县、市、自治州人民政府林业主管部门或者其所属的森林病虫害防治机构，应当综合分析基层单位测报数据，发布当地森林病虫害短、中期预报，并提出防治方案。</w:t>
      </w:r>
    </w:p>
    <w:p w14:paraId="34B298A0">
      <w:pPr>
        <w:pStyle w:val="11"/>
        <w:rPr>
          <w:rFonts w:ascii="Times New Roman"/>
        </w:rPr>
      </w:pPr>
      <w:r>
        <w:rPr>
          <w:rFonts w:hint="eastAsia" w:ascii="Times New Roman"/>
        </w:rPr>
        <w:t>全民所有的森林和林木，由国营林业局、国营林场或者其他经营单位组织森林病虫害情况调查。</w:t>
      </w:r>
    </w:p>
    <w:p w14:paraId="5F92C3EF">
      <w:pPr>
        <w:pStyle w:val="11"/>
        <w:rPr>
          <w:rFonts w:ascii="Times New Roman"/>
        </w:rPr>
      </w:pPr>
      <w:r>
        <w:rPr>
          <w:rFonts w:hint="eastAsia" w:ascii="Times New Roman"/>
        </w:rPr>
        <w:t>集体和个人所有的森林和林木，由区、乡林业工作站或者县森林病虫害防治机构组织森林病虫害情况调查。</w:t>
      </w:r>
    </w:p>
    <w:p w14:paraId="3C0E3076">
      <w:pPr>
        <w:pStyle w:val="11"/>
        <w:rPr>
          <w:rFonts w:ascii="Times New Roman"/>
        </w:rPr>
      </w:pPr>
      <w:r>
        <w:rPr>
          <w:rFonts w:hint="eastAsia" w:ascii="Times New Roman"/>
        </w:rPr>
        <w:t>各调查单位应当按照规定向上一级林业主管部门或者其森林病虫害防治机构报告森林病虫害的调查情况。</w:t>
      </w:r>
    </w:p>
    <w:p w14:paraId="3EFF7F9E">
      <w:pPr>
        <w:pStyle w:val="11"/>
        <w:rPr>
          <w:rFonts w:ascii="Times New Roman"/>
        </w:rPr>
      </w:pPr>
      <w:r>
        <w:rPr>
          <w:rFonts w:ascii="Times New Roman" w:eastAsia="黑体"/>
        </w:rPr>
        <w:t>第十一条　</w:t>
      </w:r>
      <w:r>
        <w:rPr>
          <w:rFonts w:ascii="Times New Roman"/>
        </w:rPr>
        <w:t>国务院林业主管部门负责制定主要森林病虫害的测报对象及测报办法；省、自治区、直辖市人民政府林业主管部门可以根据本行政区域的情况作出补充规定，并报国务院林业主管部门备案。</w:t>
      </w:r>
    </w:p>
    <w:p w14:paraId="37496A29">
      <w:pPr>
        <w:pStyle w:val="11"/>
        <w:rPr>
          <w:rFonts w:ascii="Times New Roman"/>
        </w:rPr>
      </w:pPr>
      <w:r>
        <w:rPr>
          <w:rFonts w:ascii="Times New Roman"/>
        </w:rPr>
        <w:t>国务院林业主管部门和省、自治区、直辖市人民政府林业主管部门的森林病虫害防治机构可以在不同地区根据实际需要建立中心测报点，对测报对象进行调查与监测。</w:t>
      </w:r>
    </w:p>
    <w:p w14:paraId="3BEE2EA8">
      <w:pPr>
        <w:pStyle w:val="11"/>
        <w:rPr>
          <w:rFonts w:ascii="Times New Roman"/>
        </w:rPr>
      </w:pPr>
      <w:r>
        <w:rPr>
          <w:rFonts w:ascii="Times New Roman" w:eastAsia="黑体"/>
        </w:rPr>
        <w:t>第十二条　</w:t>
      </w:r>
      <w:r>
        <w:rPr>
          <w:rFonts w:ascii="Times New Roman"/>
        </w:rPr>
        <w:t>地方各级人民政府林业主管</w:t>
      </w:r>
      <w:r>
        <w:rPr>
          <w:rFonts w:hint="eastAsia" w:ascii="Times New Roman"/>
        </w:rPr>
        <w:t>部门应当对经常发生森林病虫害的地区，实施以营林措施为主，生物、化学和物理防治相结合的综合治理措施，逐步改变森林生态环境，提高森林抗御自然灾害的能力。</w:t>
      </w:r>
    </w:p>
    <w:p w14:paraId="08F07788">
      <w:pPr>
        <w:pStyle w:val="11"/>
        <w:rPr>
          <w:rFonts w:ascii="Times New Roman"/>
        </w:rPr>
      </w:pPr>
      <w:r>
        <w:rPr>
          <w:rFonts w:ascii="Times New Roman" w:eastAsia="黑体"/>
        </w:rPr>
        <w:t>第十三条　</w:t>
      </w:r>
      <w:r>
        <w:rPr>
          <w:rFonts w:ascii="Times New Roman"/>
        </w:rPr>
        <w:t>各级人民政府林业主管部门可以根据森林病虫害防治的实际需要，建设下列设施：</w:t>
      </w:r>
    </w:p>
    <w:p w14:paraId="263FE283">
      <w:pPr>
        <w:pStyle w:val="11"/>
        <w:rPr>
          <w:rFonts w:ascii="Times New Roman"/>
        </w:rPr>
      </w:pPr>
      <w:r>
        <w:rPr>
          <w:rFonts w:ascii="Times New Roman"/>
        </w:rPr>
        <w:t>(一)药剂、器械及其储备仓库；</w:t>
      </w:r>
    </w:p>
    <w:p w14:paraId="46172689">
      <w:pPr>
        <w:pStyle w:val="11"/>
        <w:rPr>
          <w:rFonts w:ascii="Times New Roman"/>
        </w:rPr>
      </w:pPr>
      <w:r>
        <w:rPr>
          <w:rFonts w:ascii="Times New Roman"/>
        </w:rPr>
        <w:t>(二)临时简易机场；</w:t>
      </w:r>
    </w:p>
    <w:p w14:paraId="02C4EDC9">
      <w:pPr>
        <w:pStyle w:val="11"/>
        <w:rPr>
          <w:rFonts w:ascii="Times New Roman"/>
        </w:rPr>
      </w:pPr>
      <w:r>
        <w:rPr>
          <w:rFonts w:ascii="Times New Roman"/>
        </w:rPr>
        <w:t>(三)测报试验室、检疫检验室、检疫隔离试种苗圃；</w:t>
      </w:r>
    </w:p>
    <w:p w14:paraId="2C39C86C">
      <w:pPr>
        <w:pStyle w:val="11"/>
        <w:rPr>
          <w:rFonts w:ascii="Times New Roman"/>
        </w:rPr>
      </w:pPr>
      <w:r>
        <w:rPr>
          <w:rFonts w:ascii="Times New Roman"/>
        </w:rPr>
        <w:t>(四)林木种苗及木材熏蒸除害设施。</w:t>
      </w:r>
    </w:p>
    <w:p w14:paraId="6F6553F5">
      <w:pPr>
        <w:pStyle w:val="3"/>
      </w:pPr>
      <w:r>
        <w:t>第三章　森林病虫害的除治</w:t>
      </w:r>
    </w:p>
    <w:p w14:paraId="4098E8DD">
      <w:pPr>
        <w:pStyle w:val="11"/>
        <w:rPr>
          <w:rFonts w:ascii="Times New Roman"/>
        </w:rPr>
      </w:pPr>
      <w:r>
        <w:rPr>
          <w:rFonts w:ascii="Times New Roman" w:eastAsia="黑体"/>
        </w:rPr>
        <w:t>第十四条　</w:t>
      </w:r>
      <w:r>
        <w:rPr>
          <w:rFonts w:ascii="Times New Roman"/>
        </w:rPr>
        <w:t>发现严重森林病虫害的单位和个人，应当及时向当地人民政府或者林业主管部门报告。</w:t>
      </w:r>
    </w:p>
    <w:p w14:paraId="2ECE528B">
      <w:pPr>
        <w:pStyle w:val="11"/>
        <w:rPr>
          <w:rFonts w:ascii="Times New Roman"/>
        </w:rPr>
      </w:pPr>
      <w:r>
        <w:rPr>
          <w:rFonts w:ascii="Times New Roman"/>
        </w:rPr>
        <w:t>当地人民政府或者林业主管部门接到报告后，应当及时组织除治，同时报告所在省、自治区、直辖市人民政府林业主管部门。</w:t>
      </w:r>
    </w:p>
    <w:p w14:paraId="4D69B737">
      <w:pPr>
        <w:pStyle w:val="11"/>
        <w:rPr>
          <w:rFonts w:ascii="Times New Roman"/>
        </w:rPr>
      </w:pPr>
      <w:r>
        <w:rPr>
          <w:rFonts w:ascii="Times New Roman"/>
        </w:rPr>
        <w:t>发生大面积暴发性或者危险性森林病虫害时，省、自治区、直辖市人民政府林业主管部门应当及时报告国务院林业主管部门。</w:t>
      </w:r>
    </w:p>
    <w:p w14:paraId="02386399">
      <w:pPr>
        <w:pStyle w:val="11"/>
        <w:rPr>
          <w:rFonts w:ascii="Times New Roman"/>
        </w:rPr>
      </w:pPr>
      <w:r>
        <w:rPr>
          <w:rFonts w:ascii="Times New Roman" w:eastAsia="黑体"/>
        </w:rPr>
        <w:t>第十五条　</w:t>
      </w:r>
      <w:r>
        <w:rPr>
          <w:rFonts w:ascii="Times New Roman"/>
        </w:rPr>
        <w:t>发生暴发性或者危险性的森林病虫害时，当地人民政府应当根据实际需要，组织有关部门建立森林病虫害防治临时指挥机构，负责制定紧急除治措施，协调解决工作中的重大问题</w:t>
      </w:r>
      <w:r>
        <w:rPr>
          <w:rFonts w:hint="eastAsia" w:ascii="Times New Roman"/>
        </w:rPr>
        <w:t>。</w:t>
      </w:r>
    </w:p>
    <w:p w14:paraId="0426D2EC">
      <w:pPr>
        <w:pStyle w:val="11"/>
        <w:rPr>
          <w:rFonts w:ascii="Times New Roman"/>
        </w:rPr>
      </w:pPr>
      <w:r>
        <w:rPr>
          <w:rFonts w:ascii="Times New Roman" w:eastAsia="黑体"/>
        </w:rPr>
        <w:t>第十六条　</w:t>
      </w:r>
      <w:r>
        <w:rPr>
          <w:rFonts w:ascii="Times New Roman"/>
        </w:rPr>
        <w:t>县级以上地方人民政府或者其林业主管部门应当制定除治森林病虫害的实施计划，并组织好交界地区的联防联治，对除治情况定期检查。</w:t>
      </w:r>
    </w:p>
    <w:p w14:paraId="410F9756">
      <w:pPr>
        <w:pStyle w:val="11"/>
        <w:rPr>
          <w:rFonts w:ascii="Times New Roman"/>
        </w:rPr>
      </w:pPr>
      <w:r>
        <w:rPr>
          <w:rFonts w:ascii="Times New Roman" w:eastAsia="黑体"/>
        </w:rPr>
        <w:t>第十七条　</w:t>
      </w:r>
      <w:r>
        <w:rPr>
          <w:rFonts w:ascii="Times New Roman"/>
        </w:rPr>
        <w:t>施药必须遵守有关规定，防止环境污染，保证人畜安全，减少杀伤有益生物。</w:t>
      </w:r>
    </w:p>
    <w:p w14:paraId="3910F0DC">
      <w:pPr>
        <w:pStyle w:val="11"/>
        <w:rPr>
          <w:rFonts w:ascii="Times New Roman"/>
        </w:rPr>
      </w:pPr>
      <w:r>
        <w:rPr>
          <w:rFonts w:ascii="Times New Roman"/>
        </w:rPr>
        <w:t>使用航空器施药时，当地人民政府林业主管部门应当事先进行调查设计，做好地面准备工作；林业、民航、气象部门应当密切配合，保证作业质量。</w:t>
      </w:r>
    </w:p>
    <w:p w14:paraId="3DEC93A3">
      <w:pPr>
        <w:pStyle w:val="11"/>
        <w:rPr>
          <w:rFonts w:ascii="Times New Roman"/>
        </w:rPr>
      </w:pPr>
      <w:r>
        <w:rPr>
          <w:rFonts w:ascii="Times New Roman" w:eastAsia="黑体"/>
        </w:rPr>
        <w:t>第十八条　</w:t>
      </w:r>
      <w:r>
        <w:rPr>
          <w:rFonts w:ascii="Times New Roman"/>
        </w:rPr>
        <w:t>发生严重森林病虫害时，所需的防治药剂、</w:t>
      </w:r>
      <w:r>
        <w:rPr>
          <w:rFonts w:hint="eastAsia" w:ascii="Times New Roman"/>
        </w:rPr>
        <w:t>器械、油料等，商业、供销、物资、石油化工等部门应当优先供应，铁路、交通、民航部门应当优先承运，民航部门应当优先安排航空器施药。</w:t>
      </w:r>
    </w:p>
    <w:p w14:paraId="3CC0990B">
      <w:pPr>
        <w:pStyle w:val="11"/>
        <w:rPr>
          <w:rFonts w:ascii="Times New Roman"/>
        </w:rPr>
      </w:pPr>
      <w:r>
        <w:rPr>
          <w:rFonts w:ascii="Times New Roman" w:eastAsia="黑体"/>
        </w:rPr>
        <w:t>第十九条　</w:t>
      </w:r>
      <w:r>
        <w:rPr>
          <w:rFonts w:ascii="Times New Roman"/>
        </w:rPr>
        <w:t>森林病虫害防治费用，全民所有的森林和林木，依照国家有关规定，分别从育林基金、木竹销售收入、多种经营收入和事业费中解决；集体和个人所有的森林和林木，由经营者负担，地方各级人民政府可以给予适当扶持。</w:t>
      </w:r>
    </w:p>
    <w:p w14:paraId="074962B3">
      <w:pPr>
        <w:pStyle w:val="11"/>
        <w:rPr>
          <w:rFonts w:ascii="Times New Roman"/>
        </w:rPr>
      </w:pPr>
      <w:r>
        <w:rPr>
          <w:rFonts w:ascii="Times New Roman"/>
        </w:rPr>
        <w:t>对暂时没有经济收入的森林、林木和长期没有经济收入的防护林、水源林、特种用途林的森林经营单位和个人，其所需的森林病虫害防治费用由地方各级人民</w:t>
      </w:r>
      <w:r>
        <w:rPr>
          <w:rFonts w:hint="eastAsia" w:ascii="Times New Roman"/>
        </w:rPr>
        <w:t>政府给予适当扶持。</w:t>
      </w:r>
    </w:p>
    <w:p w14:paraId="06C204C6">
      <w:pPr>
        <w:pStyle w:val="11"/>
        <w:rPr>
          <w:rFonts w:ascii="Times New Roman"/>
        </w:rPr>
      </w:pPr>
      <w:r>
        <w:rPr>
          <w:rFonts w:hint="eastAsia" w:ascii="Times New Roman"/>
        </w:rPr>
        <w:t>发生大面积暴发性或者危险性病虫害，森林经营单位或者个人确实无力负担全部防治费用的，各级人民政府应当给予补助。</w:t>
      </w:r>
    </w:p>
    <w:p w14:paraId="46201495">
      <w:pPr>
        <w:pStyle w:val="11"/>
        <w:rPr>
          <w:rFonts w:ascii="Times New Roman"/>
        </w:rPr>
      </w:pPr>
      <w:r>
        <w:rPr>
          <w:rFonts w:ascii="Times New Roman" w:eastAsia="黑体"/>
        </w:rPr>
        <w:t>第二十条　</w:t>
      </w:r>
      <w:r>
        <w:rPr>
          <w:rFonts w:ascii="Times New Roman"/>
        </w:rPr>
        <w:t>国家在重点林区逐步实行森林病虫害保险制度，具体办法由中国人民保险公司会同国务院林业主管部门制定。</w:t>
      </w:r>
    </w:p>
    <w:p w14:paraId="5704CB11">
      <w:pPr>
        <w:pStyle w:val="3"/>
      </w:pPr>
      <w:r>
        <w:t>第四章　奖励和惩罚</w:t>
      </w:r>
    </w:p>
    <w:p w14:paraId="4534EA7C">
      <w:pPr>
        <w:pStyle w:val="11"/>
        <w:rPr>
          <w:rFonts w:ascii="Times New Roman"/>
        </w:rPr>
      </w:pPr>
      <w:r>
        <w:rPr>
          <w:rFonts w:ascii="Times New Roman" w:eastAsia="黑体"/>
        </w:rPr>
        <w:t>第二十一条　</w:t>
      </w:r>
      <w:r>
        <w:rPr>
          <w:rFonts w:ascii="Times New Roman"/>
        </w:rPr>
        <w:t>有下列成绩之一的单位和个人，由人民政府或者林业主管部门给予奖励：</w:t>
      </w:r>
    </w:p>
    <w:p w14:paraId="711657C3">
      <w:pPr>
        <w:pStyle w:val="11"/>
        <w:rPr>
          <w:rFonts w:ascii="Times New Roman"/>
        </w:rPr>
      </w:pPr>
      <w:r>
        <w:rPr>
          <w:rFonts w:ascii="Times New Roman"/>
        </w:rPr>
        <w:t>(一)严格执行森林病虫害防治法规，预防和除治措施得力，在本地区或者经营区域内，连续五年没</w:t>
      </w:r>
      <w:r>
        <w:rPr>
          <w:rFonts w:hint="eastAsia" w:ascii="Times New Roman"/>
        </w:rPr>
        <w:t>有发生森林病虫害的；</w:t>
      </w:r>
    </w:p>
    <w:p w14:paraId="369CB793">
      <w:pPr>
        <w:pStyle w:val="11"/>
        <w:rPr>
          <w:rFonts w:ascii="Times New Roman"/>
        </w:rPr>
      </w:pPr>
      <w:r>
        <w:rPr>
          <w:rFonts w:hint="eastAsia" w:ascii="Times New Roman"/>
        </w:rPr>
        <w:t>(二)预报病情、虫情及时准确，并提出防治森林病虫害的合理化建议，被有关部门采纳，获得显著效益的；</w:t>
      </w:r>
    </w:p>
    <w:p w14:paraId="6A6AAADA">
      <w:pPr>
        <w:pStyle w:val="11"/>
        <w:rPr>
          <w:rFonts w:ascii="Times New Roman"/>
        </w:rPr>
      </w:pPr>
      <w:r>
        <w:rPr>
          <w:rFonts w:hint="eastAsia" w:ascii="Times New Roman"/>
        </w:rPr>
        <w:t>(三)在森林病虫害防治科学研究中取得成果或者在应用推广科研成果中获得重大效益的；</w:t>
      </w:r>
    </w:p>
    <w:p w14:paraId="0B361C49">
      <w:pPr>
        <w:pStyle w:val="11"/>
        <w:rPr>
          <w:rFonts w:ascii="Times New Roman"/>
        </w:rPr>
      </w:pPr>
      <w:r>
        <w:rPr>
          <w:rFonts w:hint="eastAsia" w:ascii="Times New Roman"/>
        </w:rPr>
        <w:t>(四)在林业基层单位连续从事森林病虫害防治工作满十年，工作成绩较好的；</w:t>
      </w:r>
    </w:p>
    <w:p w14:paraId="44414C62">
      <w:pPr>
        <w:pStyle w:val="11"/>
        <w:rPr>
          <w:rFonts w:ascii="Times New Roman"/>
        </w:rPr>
      </w:pPr>
      <w:r>
        <w:rPr>
          <w:rFonts w:hint="eastAsia" w:ascii="Times New Roman"/>
        </w:rPr>
        <w:t>(五)在森林病虫害防治工作中有其他显著成绩的。</w:t>
      </w:r>
    </w:p>
    <w:p w14:paraId="55A060C4">
      <w:pPr>
        <w:pStyle w:val="11"/>
        <w:rPr>
          <w:rFonts w:ascii="Times New Roman"/>
        </w:rPr>
      </w:pPr>
      <w:r>
        <w:rPr>
          <w:rFonts w:ascii="Times New Roman" w:eastAsia="黑体"/>
        </w:rPr>
        <w:t>第二十二条　</w:t>
      </w:r>
      <w:r>
        <w:rPr>
          <w:rFonts w:ascii="Times New Roman"/>
        </w:rPr>
        <w:t>有下列行为之一的，责令限期除治、赔偿损失，可以并处一百元至二千元的罚款：</w:t>
      </w:r>
    </w:p>
    <w:p w14:paraId="15A6FA29">
      <w:pPr>
        <w:pStyle w:val="11"/>
        <w:rPr>
          <w:rFonts w:ascii="Times New Roman"/>
        </w:rPr>
      </w:pPr>
      <w:r>
        <w:rPr>
          <w:rFonts w:ascii="Times New Roman"/>
        </w:rPr>
        <w:t>(一)用带有危险性病虫害的林木种苗进行育苗或者造林的；</w:t>
      </w:r>
    </w:p>
    <w:p w14:paraId="332B93D4">
      <w:pPr>
        <w:pStyle w:val="11"/>
        <w:rPr>
          <w:rFonts w:ascii="Times New Roman"/>
        </w:rPr>
      </w:pPr>
      <w:r>
        <w:rPr>
          <w:rFonts w:ascii="Times New Roman"/>
        </w:rPr>
        <w:t>(二)发</w:t>
      </w:r>
      <w:r>
        <w:rPr>
          <w:rFonts w:hint="eastAsia" w:ascii="Times New Roman"/>
        </w:rPr>
        <w:t>生森林病虫害不除治或者除治不力，造成森林病虫害蔓延成灾的；</w:t>
      </w:r>
    </w:p>
    <w:p w14:paraId="3515B029">
      <w:pPr>
        <w:pStyle w:val="11"/>
        <w:rPr>
          <w:rFonts w:ascii="Times New Roman"/>
        </w:rPr>
      </w:pPr>
      <w:r>
        <w:rPr>
          <w:rFonts w:hint="eastAsia" w:ascii="Times New Roman"/>
        </w:rPr>
        <w:t>(三)隐瞒或者虚报森林病虫害情况，造成森林病虫害蔓延成灾的。</w:t>
      </w:r>
    </w:p>
    <w:p w14:paraId="376A7D94">
      <w:pPr>
        <w:pStyle w:val="11"/>
        <w:rPr>
          <w:rFonts w:ascii="Times New Roman"/>
        </w:rPr>
      </w:pPr>
      <w:r>
        <w:rPr>
          <w:rFonts w:ascii="Times New Roman" w:eastAsia="黑体"/>
        </w:rPr>
        <w:t>第二十三条　</w:t>
      </w:r>
      <w:r>
        <w:rPr>
          <w:rFonts w:ascii="Times New Roman"/>
        </w:rPr>
        <w:t>违反植物检疫法规调运林木种苗或者木材的，除依照植物检疫法规处罚外，并可处五十元至二千元的罚款。</w:t>
      </w:r>
    </w:p>
    <w:p w14:paraId="09300694">
      <w:pPr>
        <w:pStyle w:val="11"/>
        <w:rPr>
          <w:rFonts w:ascii="Times New Roman"/>
        </w:rPr>
      </w:pPr>
      <w:r>
        <w:rPr>
          <w:rFonts w:ascii="Times New Roman" w:eastAsia="黑体"/>
        </w:rPr>
        <w:t>第二十四条　</w:t>
      </w:r>
      <w:r>
        <w:rPr>
          <w:rFonts w:ascii="Times New Roman"/>
        </w:rPr>
        <w:t>有本条例第二十二条、第二十三条规定行为的责任人员或者在森林病虫害防治工作中有失职行为的国家工作人员，由其所在单位或者上级机关依法给予处分；构成犯罪的，由司法机关依法追究刑事责任。</w:t>
      </w:r>
    </w:p>
    <w:p w14:paraId="21E73959">
      <w:pPr>
        <w:pStyle w:val="11"/>
        <w:rPr>
          <w:rFonts w:ascii="Times New Roman"/>
        </w:rPr>
      </w:pPr>
      <w:r>
        <w:rPr>
          <w:rFonts w:ascii="Times New Roman" w:eastAsia="黑体"/>
        </w:rPr>
        <w:t>第二十五条　</w:t>
      </w:r>
      <w:r>
        <w:rPr>
          <w:rFonts w:ascii="Times New Roman"/>
        </w:rPr>
        <w:t>被责令限期除治森林病虫害者不除治的，林业主管部门或者其授权的单位可以代为除治，由被责令限期除治者承担全部防治费用。</w:t>
      </w:r>
    </w:p>
    <w:p w14:paraId="2266A7EC">
      <w:pPr>
        <w:pStyle w:val="11"/>
        <w:rPr>
          <w:rFonts w:ascii="Times New Roman"/>
        </w:rPr>
      </w:pPr>
      <w:r>
        <w:rPr>
          <w:rFonts w:ascii="Times New Roman"/>
        </w:rPr>
        <w:t>代为除治森林病虫害的工作，不因被责令限期除治者申请复议或者起诉而停止执行。</w:t>
      </w:r>
    </w:p>
    <w:p w14:paraId="14731BBF">
      <w:pPr>
        <w:pStyle w:val="11"/>
        <w:rPr>
          <w:rFonts w:ascii="Times New Roman"/>
        </w:rPr>
      </w:pPr>
      <w:r>
        <w:rPr>
          <w:rFonts w:ascii="Times New Roman" w:eastAsia="黑体"/>
        </w:rPr>
        <w:t>第二十六条　</w:t>
      </w:r>
      <w:r>
        <w:rPr>
          <w:rFonts w:ascii="Times New Roman"/>
        </w:rPr>
        <w:t>本条例规定的行政处罚，由县级以上人民政府林业主管部门或者其委托的单位决定。</w:t>
      </w:r>
    </w:p>
    <w:p w14:paraId="00B281B9">
      <w:pPr>
        <w:pStyle w:val="11"/>
        <w:rPr>
          <w:rFonts w:ascii="Times New Roman"/>
        </w:rPr>
      </w:pPr>
      <w:r>
        <w:rPr>
          <w:rFonts w:ascii="Times New Roman"/>
        </w:rPr>
        <w:t>当事人对行政处罚决定不服的，可以依法申请行政复议，也可以依法提起行政诉讼。当事人逾期不申请行政复议或者不起诉又不履行行政处罚决定的，由作</w:t>
      </w:r>
      <w:r>
        <w:rPr>
          <w:rFonts w:hint="eastAsia" w:ascii="Times New Roman"/>
        </w:rPr>
        <w:t>出行政处罚决定的机关申请人民法院强制执行。</w:t>
      </w:r>
    </w:p>
    <w:p w14:paraId="47C25D6C">
      <w:pPr>
        <w:pStyle w:val="3"/>
      </w:pPr>
      <w:r>
        <w:t>第五章　附　　则</w:t>
      </w:r>
    </w:p>
    <w:p w14:paraId="15E1DA79">
      <w:pPr>
        <w:pStyle w:val="11"/>
        <w:rPr>
          <w:rFonts w:ascii="Times New Roman"/>
        </w:rPr>
      </w:pPr>
      <w:r>
        <w:rPr>
          <w:rFonts w:ascii="Times New Roman" w:eastAsia="黑体"/>
        </w:rPr>
        <w:t>第二十七条　</w:t>
      </w:r>
      <w:r>
        <w:rPr>
          <w:rFonts w:ascii="Times New Roman"/>
        </w:rPr>
        <w:t>省、自治区、直辖市人民政府可以根据本条例结合本地实际情况，制定实施办法。</w:t>
      </w:r>
    </w:p>
    <w:p w14:paraId="0FC94388">
      <w:pPr>
        <w:pStyle w:val="11"/>
        <w:rPr>
          <w:rFonts w:ascii="Times New Roman"/>
        </w:rPr>
      </w:pPr>
      <w:r>
        <w:rPr>
          <w:rFonts w:ascii="Times New Roman" w:eastAsia="黑体"/>
        </w:rPr>
        <w:t>第二十八条　</w:t>
      </w:r>
      <w:r>
        <w:rPr>
          <w:rFonts w:ascii="Times New Roman"/>
        </w:rPr>
        <w:t>城市园林管理部门管理的森林和林木，其病虫害防治工作由城市园林管理部门参照本条例执行。</w:t>
      </w:r>
    </w:p>
    <w:p w14:paraId="29EE1DC1">
      <w:pPr>
        <w:pStyle w:val="11"/>
        <w:ind w:left="0" w:leftChars="0" w:firstLine="640" w:firstLineChars="200"/>
        <w:rPr>
          <w:rFonts w:ascii="楷体_GB2312" w:eastAsia="楷体_GB2312"/>
          <w:spacing w:val="4"/>
          <w:shd w:val="clear" w:color="auto" w:fill="FFFFFF"/>
        </w:rPr>
      </w:pPr>
      <w:bookmarkStart w:id="0" w:name="_GoBack"/>
      <w:bookmarkEnd w:id="0"/>
      <w:r>
        <w:rPr>
          <w:rFonts w:ascii="Times New Roman" w:eastAsia="黑体"/>
        </w:rPr>
        <w:t>第二十九条　</w:t>
      </w:r>
      <w:r>
        <w:rPr>
          <w:rFonts w:ascii="Times New Roman"/>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6C4C15">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6077B950">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- 8 -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0757B"/>
    <w:rsid w:val="00007CBF"/>
    <w:rsid w:val="00027AB2"/>
    <w:rsid w:val="000773AB"/>
    <w:rsid w:val="000917B9"/>
    <w:rsid w:val="0009183C"/>
    <w:rsid w:val="000A5459"/>
    <w:rsid w:val="000C4C92"/>
    <w:rsid w:val="000E1E0F"/>
    <w:rsid w:val="000E61BB"/>
    <w:rsid w:val="000F7D1F"/>
    <w:rsid w:val="001070C3"/>
    <w:rsid w:val="001123A3"/>
    <w:rsid w:val="001308F7"/>
    <w:rsid w:val="00131E40"/>
    <w:rsid w:val="00143772"/>
    <w:rsid w:val="001B30ED"/>
    <w:rsid w:val="001D2E61"/>
    <w:rsid w:val="001E555F"/>
    <w:rsid w:val="001F2507"/>
    <w:rsid w:val="002232B1"/>
    <w:rsid w:val="002262E9"/>
    <w:rsid w:val="00237AC0"/>
    <w:rsid w:val="00267A35"/>
    <w:rsid w:val="00290D32"/>
    <w:rsid w:val="002C025D"/>
    <w:rsid w:val="002C3000"/>
    <w:rsid w:val="002E13E2"/>
    <w:rsid w:val="002F6361"/>
    <w:rsid w:val="003004CE"/>
    <w:rsid w:val="00332DF9"/>
    <w:rsid w:val="00346010"/>
    <w:rsid w:val="003653A6"/>
    <w:rsid w:val="00365B84"/>
    <w:rsid w:val="003767F3"/>
    <w:rsid w:val="0038655D"/>
    <w:rsid w:val="003A2108"/>
    <w:rsid w:val="003A4832"/>
    <w:rsid w:val="003A5C13"/>
    <w:rsid w:val="003A6FAA"/>
    <w:rsid w:val="003D14A2"/>
    <w:rsid w:val="003D3DF5"/>
    <w:rsid w:val="003F09D4"/>
    <w:rsid w:val="00402DE1"/>
    <w:rsid w:val="004030B9"/>
    <w:rsid w:val="0041735A"/>
    <w:rsid w:val="00423A05"/>
    <w:rsid w:val="00423E10"/>
    <w:rsid w:val="004617AB"/>
    <w:rsid w:val="00465FF6"/>
    <w:rsid w:val="00493FD3"/>
    <w:rsid w:val="00496A27"/>
    <w:rsid w:val="004A7064"/>
    <w:rsid w:val="004E380A"/>
    <w:rsid w:val="00500522"/>
    <w:rsid w:val="00502210"/>
    <w:rsid w:val="00510154"/>
    <w:rsid w:val="005272D1"/>
    <w:rsid w:val="005451E4"/>
    <w:rsid w:val="005505F3"/>
    <w:rsid w:val="00574409"/>
    <w:rsid w:val="00574DA9"/>
    <w:rsid w:val="00582C51"/>
    <w:rsid w:val="005B69ED"/>
    <w:rsid w:val="005D2AE0"/>
    <w:rsid w:val="005D75D2"/>
    <w:rsid w:val="005F72E4"/>
    <w:rsid w:val="0060161F"/>
    <w:rsid w:val="0060279C"/>
    <w:rsid w:val="00604330"/>
    <w:rsid w:val="00622219"/>
    <w:rsid w:val="006405E2"/>
    <w:rsid w:val="00661F67"/>
    <w:rsid w:val="006848F5"/>
    <w:rsid w:val="006C3057"/>
    <w:rsid w:val="006F2D49"/>
    <w:rsid w:val="00705AE4"/>
    <w:rsid w:val="00723BD5"/>
    <w:rsid w:val="007259CF"/>
    <w:rsid w:val="00730ACC"/>
    <w:rsid w:val="00734BC0"/>
    <w:rsid w:val="00735841"/>
    <w:rsid w:val="00754610"/>
    <w:rsid w:val="00757E1B"/>
    <w:rsid w:val="00774219"/>
    <w:rsid w:val="0077596B"/>
    <w:rsid w:val="007802F6"/>
    <w:rsid w:val="00793951"/>
    <w:rsid w:val="007953C3"/>
    <w:rsid w:val="007A2BEC"/>
    <w:rsid w:val="007C74E7"/>
    <w:rsid w:val="007E50AA"/>
    <w:rsid w:val="007E54CD"/>
    <w:rsid w:val="007E6D14"/>
    <w:rsid w:val="00826E44"/>
    <w:rsid w:val="0083648E"/>
    <w:rsid w:val="00846283"/>
    <w:rsid w:val="008665B0"/>
    <w:rsid w:val="008716C2"/>
    <w:rsid w:val="008859FC"/>
    <w:rsid w:val="008B57EB"/>
    <w:rsid w:val="008C4A57"/>
    <w:rsid w:val="008F43D9"/>
    <w:rsid w:val="008F6545"/>
    <w:rsid w:val="009055D7"/>
    <w:rsid w:val="00915322"/>
    <w:rsid w:val="00916393"/>
    <w:rsid w:val="00917678"/>
    <w:rsid w:val="0093607B"/>
    <w:rsid w:val="009567A4"/>
    <w:rsid w:val="00965278"/>
    <w:rsid w:val="00965B34"/>
    <w:rsid w:val="00990D24"/>
    <w:rsid w:val="009D67A7"/>
    <w:rsid w:val="00A06F17"/>
    <w:rsid w:val="00A1689C"/>
    <w:rsid w:val="00A37B48"/>
    <w:rsid w:val="00A57CA4"/>
    <w:rsid w:val="00A73E08"/>
    <w:rsid w:val="00AA4776"/>
    <w:rsid w:val="00AA747A"/>
    <w:rsid w:val="00AC7BC9"/>
    <w:rsid w:val="00B15D96"/>
    <w:rsid w:val="00B31E84"/>
    <w:rsid w:val="00B3635C"/>
    <w:rsid w:val="00B428FF"/>
    <w:rsid w:val="00B66E1D"/>
    <w:rsid w:val="00B80941"/>
    <w:rsid w:val="00B9435F"/>
    <w:rsid w:val="00BC2466"/>
    <w:rsid w:val="00BC4671"/>
    <w:rsid w:val="00BD42B2"/>
    <w:rsid w:val="00BD48F4"/>
    <w:rsid w:val="00BD537F"/>
    <w:rsid w:val="00BD7AE1"/>
    <w:rsid w:val="00BE0B46"/>
    <w:rsid w:val="00C07DC4"/>
    <w:rsid w:val="00C23820"/>
    <w:rsid w:val="00C330A3"/>
    <w:rsid w:val="00C44E90"/>
    <w:rsid w:val="00C603F7"/>
    <w:rsid w:val="00C679F8"/>
    <w:rsid w:val="00C87FFA"/>
    <w:rsid w:val="00C90686"/>
    <w:rsid w:val="00CA02BD"/>
    <w:rsid w:val="00CB4C46"/>
    <w:rsid w:val="00CC5669"/>
    <w:rsid w:val="00CD01A8"/>
    <w:rsid w:val="00D11792"/>
    <w:rsid w:val="00D15169"/>
    <w:rsid w:val="00D15F4E"/>
    <w:rsid w:val="00D256FC"/>
    <w:rsid w:val="00D56479"/>
    <w:rsid w:val="00D56773"/>
    <w:rsid w:val="00D621F7"/>
    <w:rsid w:val="00D74529"/>
    <w:rsid w:val="00D76E74"/>
    <w:rsid w:val="00D83072"/>
    <w:rsid w:val="00D92776"/>
    <w:rsid w:val="00DA1F47"/>
    <w:rsid w:val="00DE29B3"/>
    <w:rsid w:val="00DE5F8A"/>
    <w:rsid w:val="00DF7D69"/>
    <w:rsid w:val="00E03E0A"/>
    <w:rsid w:val="00E07B6D"/>
    <w:rsid w:val="00E149FA"/>
    <w:rsid w:val="00E21E2B"/>
    <w:rsid w:val="00E23ADA"/>
    <w:rsid w:val="00E40DDC"/>
    <w:rsid w:val="00E44CB1"/>
    <w:rsid w:val="00E7054F"/>
    <w:rsid w:val="00E73B49"/>
    <w:rsid w:val="00EC63E9"/>
    <w:rsid w:val="00ED543D"/>
    <w:rsid w:val="00ED65AD"/>
    <w:rsid w:val="00F138B0"/>
    <w:rsid w:val="00F140AC"/>
    <w:rsid w:val="00F15116"/>
    <w:rsid w:val="00F2134E"/>
    <w:rsid w:val="00F22A95"/>
    <w:rsid w:val="00F2510B"/>
    <w:rsid w:val="00F62793"/>
    <w:rsid w:val="00F90210"/>
    <w:rsid w:val="00FA1FBA"/>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AE72036"/>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pPr>
      <w:ind w:firstLine="640" w:firstLineChars="200"/>
    </w:pPr>
    <w:rPr>
      <w:rFonts w:ascii="仿宋_GB2312" w:eastAsia="仿宋_GB2312"/>
      <w:sz w:val="32"/>
      <w:szCs w:val="32"/>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仿宋_GB2312" w:eastAsia="仿宋_GB2312"/>
      <w:kern w:val="2"/>
      <w:sz w:val="32"/>
      <w:szCs w:val="32"/>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qFormat/>
    <w:uiPriority w:val="9"/>
    <w:rPr>
      <w:rFonts w:eastAsia="方正黑体_GBK"/>
      <w:bCs/>
      <w:kern w:val="2"/>
      <w:sz w:val="32"/>
      <w:szCs w:val="32"/>
    </w:rPr>
  </w:style>
  <w:style w:type="character" w:customStyle="1" w:styleId="31">
    <w:name w:val="标题 3 Char"/>
    <w:basedOn w:val="20"/>
    <w:link w:val="4"/>
    <w:autoRedefine/>
    <w:qFormat/>
    <w:uiPriority w:val="9"/>
    <w:rPr>
      <w:rFonts w:eastAsia="方正楷体_GBK"/>
      <w:b/>
      <w:bCs/>
      <w:kern w:val="2"/>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color="auto"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A8CFED2-9368-4810-A432-4A3746DE17D9}">
  <ds:schemaRefs/>
</ds:datastoreItem>
</file>

<file path=docProps/app.xml><?xml version="1.0" encoding="utf-8"?>
<Properties xmlns="http://schemas.openxmlformats.org/officeDocument/2006/extended-properties" xmlns:vt="http://schemas.openxmlformats.org/officeDocument/2006/docPropsVTypes">
  <Template>Normal.dotm</Template>
  <Pages>8</Pages>
  <Words>1736</Words>
  <Characters>1746</Characters>
  <Lines>23</Lines>
  <Paragraphs>6</Paragraphs>
  <TotalTime>34</TotalTime>
  <ScaleCrop>false</ScaleCrop>
  <LinksUpToDate>false</LinksUpToDate>
  <CharactersWithSpaces>1766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zl.</cp:lastModifiedBy>
  <dcterms:modified xsi:type="dcterms:W3CDTF">2026-02-09T05:59:57Z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AAC7F7B6F5494A41BADB80700CA67999</vt:lpwstr>
  </property>
  <property fmtid="{D5CDD505-2E9C-101B-9397-08002B2CF9AE}" pid="4" name="KSOTemplateDocerSaveRecord">
    <vt:lpwstr>eyJoZGlkIjoiMGFmYTFjNjg0MDU0YmZiMTYxYjJiZGZlZjAwNzMzMjUiLCJ1c2VySWQiOiIyMDM2NzgzNDQifQ==</vt:lpwstr>
  </property>
</Properties>
</file>