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C70747" w14:textId="77777777" w:rsidR="007F61DF" w:rsidRDefault="007F61DF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466EF23A" w14:textId="77777777" w:rsidR="007F61DF" w:rsidRDefault="00004F43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煤炭送货办法</w:t>
      </w:r>
    </w:p>
    <w:p w14:paraId="294F8732" w14:textId="77777777" w:rsidR="007F61DF" w:rsidRDefault="007F61DF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6B0240C2" w14:textId="77777777" w:rsidR="007F61DF" w:rsidRDefault="00004F43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(煤炭工业部、铁道部修订　1965年12月6日国务院批转　自1966年1月1日起施行)</w:t>
      </w:r>
    </w:p>
    <w:p w14:paraId="507B4A23" w14:textId="77777777" w:rsidR="007F61DF" w:rsidRDefault="007F61DF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24D7FDB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实行煤炭送货办法，是煤炭工业部门和铁路、交通部门贯彻执行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发展经济，保障供给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方针，保证完成国家煤炭分配计划，更好地为用煤单位服务的一项重要措施。</w:t>
      </w:r>
    </w:p>
    <w:p w14:paraId="0D2CA5D4" w14:textId="76007BF5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自</w:t>
      </w:r>
      <w:r w:rsidR="00095024">
        <w:rPr>
          <w:rFonts w:ascii="仿宋_GB2312" w:eastAsia="仿宋_GB2312" w:hAnsi="Times New Roman" w:cs="Times New Roman" w:hint="eastAsia"/>
          <w:sz w:val="32"/>
          <w:szCs w:val="32"/>
        </w:rPr>
        <w:t>一九五六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年实行送货以来，对于保证用煤单位的需要，节约人力、物力和财力，促进社会主义建设事业的发展，起了积极作用。但是也还存在一些问题，主要是有些单位，全心全意为用煤单位服务的思想不够明确；在处理企业之间的关系上，强调制约，忽视促进，缺乏严格要求自己的精神和实事求是的态度。</w:t>
      </w:r>
    </w:p>
    <w:p w14:paraId="04E27BC7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做好送货工作，在产、运、需三方面，都应当加强为生产、为人民服务的思想，反对单纯营利观点；树立全局观点，反对本位主义；提倡互谅互助、协商办事，反对斤斤计较、互相扯皮。</w:t>
      </w:r>
    </w:p>
    <w:p w14:paraId="7FB338E3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煤矿和铁路、交通部门的各级领导干部，必须经常深入实际，深入群众，加强督促检查，主动征求用煤单位意见，及时总结和交流经验，认真改进工作，保证按时、按质、按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量地发运煤炭，力求为用煤单位服务得越来越好。</w:t>
      </w:r>
    </w:p>
    <w:p w14:paraId="199A5421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t>按时发运</w:t>
      </w:r>
    </w:p>
    <w:p w14:paraId="509A2C9C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煤矿和铁路、交通部门，必须加强协作，密切配合，千方百计地采取措施，保证用煤单位按时收到煤炭。</w:t>
      </w:r>
    </w:p>
    <w:p w14:paraId="45AE4678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煤矿应当根据订货合同，编制煤炭月度运输计划，并办理托运手续。</w:t>
      </w:r>
    </w:p>
    <w:p w14:paraId="49D255B7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铁路部门和煤矿，应当根据煤炭月度运输计划、用煤单位需用煤炭的缓急情况和卸车、储存能力，共同编制旬、日装车方案，做到对大户均衡发运，对小户定旬发运，保证全面地完成计划。</w:t>
      </w:r>
    </w:p>
    <w:p w14:paraId="252F2B71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用煤单位遇有特殊情况，提出推迟或者提前发运煤炭的时候，煤矿和铁路、交通部门，应当共同设法，尽量满足这种要求。</w:t>
      </w:r>
    </w:p>
    <w:p w14:paraId="1DA25F5A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煤矿和铁路、交通部门遇有特殊情况，不能按照计划发运煤炭的时候，必须主动与用煤单位或其上级主管部门研究解决办法，尽量避免给用煤单位造成困难。</w:t>
      </w:r>
    </w:p>
    <w:p w14:paraId="7930B63D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t>保证质量</w:t>
      </w:r>
    </w:p>
    <w:p w14:paraId="5CCC4B5A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煤矿必须认真贯彻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质量第一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的方针，努力提高煤炭的质量，不断降低煤炭中的灰分、全水分、含矸率和块煤限下率，保证按照订货合同中规定的品种、规格、质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量标准发运煤炭。</w:t>
      </w:r>
    </w:p>
    <w:p w14:paraId="2473AC0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煤矿发运的煤炭的质量，应当批批合格。但是，灰分和全水分，按批检查的时候，分别允许有百分之零点五和百分之一(绝对值)的波动系数，全月平均都不准有波动系数。</w:t>
      </w:r>
    </w:p>
    <w:p w14:paraId="049AD3A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在发煤以前，必须按照国家规定的办法严格进行质量检查，发现不符合第五条规定的，不准装车外运；已经运出的，必须主动赔偿用煤单位的损失。灰分低于规定标准的，征得用煤单位同意后，可以增收价款。全水分、含矸率和块煤限下率低于规定标准的，不增收价款。</w:t>
      </w:r>
    </w:p>
    <w:p w14:paraId="42B631A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煤矿应当根据用煤单位的要求，提交煤炭质量化验单。</w:t>
      </w:r>
    </w:p>
    <w:p w14:paraId="629B2C1B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t>保证重量</w:t>
      </w:r>
    </w:p>
    <w:p w14:paraId="75F7E53E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煤矿和铁路、交通部门，必须切实负责，积极采取措施，保证发运的煤炭，重量准确，在运输和换装过程中不抛撒丢失。</w:t>
      </w:r>
    </w:p>
    <w:p w14:paraId="422268C5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铁路部门和有专用铁道的企业，对于送到煤矿的车皮，应当保证车体完整，技术状态良好，清扫干净，关牢车门；对于装载出口煤炭需要原车过轨的车皮，还必须保证符合过轨的条件。煤矿发现车皮不符合上述要求的时候，应当通知铁路部门或有专用铁道的企业及时改进，或者在力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所能及的情况下主动帮助处理。</w:t>
      </w:r>
    </w:p>
    <w:p w14:paraId="3D1A211D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铁路部门应当定期校正车皮的标记自重，保证准确。有轨道衡的煤矿、港口和用煤单位，应当根据铁路部门的要求，尽量帮助校正。</w:t>
      </w:r>
    </w:p>
    <w:p w14:paraId="2E751D51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棚车和平车禁止装煤。砂石车一般不准装煤；但是，对于到达煤矿和煤矿所在车站卸空的砂石车，应当加以利用。</w:t>
      </w:r>
    </w:p>
    <w:p w14:paraId="5DF286B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装车，应当按照车皮标记载重装足；如果装到车帮高度仍然达不到标记载重，可以超出车帮起脊装载，但是必须确保车辆运行时不溜失煤炭。起脊高度由路矿双方商定。煤炭的价款和运费，都按实际装载量计算。</w:t>
      </w:r>
    </w:p>
    <w:p w14:paraId="3C26EF99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煤矿发运煤炭的重量，应当用轨道衡衡量；没有轨道衡的煤矿，用检尺测量方法计算，但是应当有计划地安装轨道衡。</w:t>
      </w:r>
    </w:p>
    <w:p w14:paraId="3CC2A79C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用轨道衡衡量重量的煤矿，应当每半年请检衡机构检衡一次。没有合格证的轨道衡，不准使用。</w:t>
      </w:r>
    </w:p>
    <w:p w14:paraId="12A4DC2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检尺测量方法计算重量的煤矿，应当每季测定一次煤炭的容积比重。如果用煤单位反映重量不准，煤矿应当及时进行检查，原因在于比重的，必须立即重新测定，并自测定的次日起执行；主管的煤炭工业管理局(公司)认为必要时，应当派人检查处理，或者邀请有关用煤单位协同煤矿测定比重。</w:t>
      </w:r>
    </w:p>
    <w:p w14:paraId="599E546D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用轨道衡衡量重量的，车皮自重以标记自重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为准；装煤重量，除按规定可以少装或多装的以外，应当与标记载重符合，不够的必须添足，超过的必须卸下。装好以后，在煤车的顶面上洒石灰浆作为标记；或者进行平车，以煤车顶面的平整状态作为标记。在货物运单内，煤矿必须填明煤炭的矿别、品种、级别、并加盖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衡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字章。</w:t>
      </w:r>
    </w:p>
    <w:p w14:paraId="2A19C36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用检尺测量方法计算重量的，煤矿必须切实做好量车、划线、平车工作，以煤车顶面的平整状态作为标记。在货物运单内，煤矿必须填明实际装载煤炭的长、宽、高度和煤炭的容积比重、矿别、品种、级别。</w:t>
      </w:r>
    </w:p>
    <w:p w14:paraId="3969E5D0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煤矿装车，必须做到四个一样：黑夜和白天装的一样；坏天气和好天气装的一样；领导不在场和领导在场装的一样；没人检查和有人检查装的一样。</w:t>
      </w:r>
    </w:p>
    <w:p w14:paraId="2EA23A8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煤矿应当建立严格的检查制度。所有装好的煤车，都必须经检查人员确认重量准确后，才可以办理托运手续。</w:t>
      </w:r>
    </w:p>
    <w:p w14:paraId="20ABF7FB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第十四条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车站对于煤矿装好的煤车，必须逐车检查。合格的，与煤矿办理交接手续；不合格的，应当提出要求，经煤矿改善后再办交接手续。</w:t>
      </w:r>
    </w:p>
    <w:p w14:paraId="00550EBC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t>通过验收，促进工作</w:t>
      </w:r>
    </w:p>
    <w:p w14:paraId="5A22FEC3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第十五条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煤车到站后，用煤单位可以采取抽查的办法对煤炭的重量和质量进行验收。通过验收，发现问题，找出原因，分清责任，改进工作。</w:t>
      </w:r>
    </w:p>
    <w:p w14:paraId="0B946F16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煤矿和铁路、交通部门，对于用煤单位提出的意见，必须认真对待，严肃处理，吸取教训，采取措施，切实改进。</w:t>
      </w:r>
    </w:p>
    <w:p w14:paraId="58766499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第十六条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到站的煤车，标记状态发生变化的，车站应当会同用煤单位进行复查。短少的重量，由铁路部门赔偿。</w:t>
      </w:r>
    </w:p>
    <w:p w14:paraId="50FE37F8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到站的煤车，标记状态没有变化的，用煤单位可以进行抽查。对于货物运单上有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衡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字章的煤车，必须用轨道衡衡量；没有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衡</w:t>
      </w:r>
      <w:r w:rsidRPr="00844D9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字章的煤车，用量线方法计算，或者用轨道衡衡量，也可以用磅秤检斤。短少的重量，由煤矿补发煤炭，或者退还价款和运费。用轨道衡和量线方法抽查的时候，车站必须派员参加，抽查费由责任单位负担。用磅秤抽查的时候，由用煤单位自行过磅，抽查费自行负担。</w:t>
      </w:r>
    </w:p>
    <w:p w14:paraId="43B5FEA2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第十七条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炭的质量，以煤矿的化验和测定结果为准。但是，用煤单位认为必要的时候，可以派员到煤矿进行检查，也可以在到站进行抽查。抽查的时候，灰分按照国家规定的办法，采样、制样、化验；含矸率整车拣选；块煤限下率整车筛选，但是为了避免筛选造成破碎损失，应当尽量协商处理。抽查结果，质量不合格的，煤矿应当负责赔偿。</w:t>
      </w:r>
    </w:p>
    <w:p w14:paraId="37F6690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用煤单位为抽查煤炭质量支付的各种费用，除筛选费由责任单位担负以外，其余一律自行负担。</w:t>
      </w:r>
    </w:p>
    <w:p w14:paraId="032781F8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第十八条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煤矿对于水陆联运煤炭的质量和重量，负责到第一个换装港口的车站；对于出口煤炭的质量和重量，负责到国境车站。</w:t>
      </w:r>
    </w:p>
    <w:p w14:paraId="1DB1AD76" w14:textId="51347CC4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 xml:space="preserve">第十九条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用煤单位对于品种不符合</w:t>
      </w:r>
      <w:r w:rsidR="00D23676">
        <w:rPr>
          <w:rFonts w:ascii="仿宋_GB2312" w:eastAsia="仿宋_GB2312" w:hAnsi="Times New Roman" w:cs="Times New Roman" w:hint="eastAsia"/>
          <w:sz w:val="32"/>
          <w:szCs w:val="32"/>
        </w:rPr>
        <w:t>订货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合同规定的煤炭，应当领取卸车，妥为保管，并及时通知煤矿设法处理。</w:t>
      </w:r>
    </w:p>
    <w:p w14:paraId="44583B58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用煤单位要求煤矿赔偿重量短少和质量不合格的损失，都以实际抽查的部分为限，不得以抽查结果推算全部。</w:t>
      </w:r>
    </w:p>
    <w:p w14:paraId="07E987A6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t>按期付款</w:t>
      </w:r>
    </w:p>
    <w:p w14:paraId="2505954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第二十一条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用煤单位必须按期付款。但遇有下列情形之一的时候，可以拒付价款和运费的一部或全部：</w:t>
      </w:r>
    </w:p>
    <w:p w14:paraId="623C20C0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一、煤矿托收的款额计算错误的，可以拒付多算的款额；</w:t>
      </w:r>
    </w:p>
    <w:p w14:paraId="37C157CB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二、煤矿发煤品种与订货合同规定不符的，可以拒付价款和运费；</w:t>
      </w:r>
    </w:p>
    <w:p w14:paraId="0F51CBC2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三、煤矿发煤的数量超过月度运输计划较多，造成积压的，可以拒付超发部分的价款和运费。</w:t>
      </w:r>
    </w:p>
    <w:p w14:paraId="5002901E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第二十二条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煤炭的价款和运费(包括煤矿垫付运费的利息和未计入煤价的铁路专用线费、调车费)，按照银行的规定办理结算。</w:t>
      </w:r>
    </w:p>
    <w:p w14:paraId="0D5FA30C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银行应当督促用煤单位按期承付煤矿托收的价款和运费；对于不按照第二十一条规定承付的用煤单位，应当从其存款中扣收。</w:t>
      </w:r>
    </w:p>
    <w:p w14:paraId="28FEB62A" w14:textId="77777777" w:rsidR="007F61DF" w:rsidRPr="00844D9D" w:rsidRDefault="00004F43">
      <w:pPr>
        <w:pStyle w:val="2"/>
        <w:rPr>
          <w:rFonts w:ascii="方正黑体_GBK"/>
          <w:b w:val="0"/>
        </w:rPr>
      </w:pPr>
      <w:r w:rsidRPr="00844D9D">
        <w:rPr>
          <w:rFonts w:ascii="方正黑体_GBK" w:hAnsi="Times New Roman" w:cs="Times New Roman" w:hint="eastAsia"/>
          <w:b w:val="0"/>
        </w:rPr>
        <w:lastRenderedPageBreak/>
        <w:t>其他</w:t>
      </w:r>
    </w:p>
    <w:p w14:paraId="4E9F2294" w14:textId="77777777" w:rsidR="007F61DF" w:rsidRPr="00844D9D" w:rsidRDefault="00004F43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第二十三条　</w:t>
      </w:r>
      <w:r w:rsidRPr="00844D9D">
        <w:rPr>
          <w:rFonts w:ascii="仿宋_GB2312" w:eastAsia="仿宋_GB2312" w:hAnsi="Times New Roman" w:cs="Times New Roman" w:hint="eastAsia"/>
          <w:sz w:val="32"/>
          <w:szCs w:val="32"/>
        </w:rPr>
        <w:t>煤矿实行送货，应当经过批准。煤炭工业部所属煤矿，由主管的煤炭工业管理局(公司)商得有关铁路局同意后，报请煤炭工业部和铁道部批准；地方煤矿，由所在省、自治区、直辖市主管厅(局)商得有关铁路局同意后，报请省、自治区、直辖市人民委员会批准。</w:t>
      </w:r>
    </w:p>
    <w:p w14:paraId="49FE5FE2" w14:textId="77777777" w:rsidR="007F61DF" w:rsidRDefault="00004F43">
      <w:pPr>
        <w:ind w:firstLineChars="200" w:firstLine="640"/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第二十四条　</w:t>
      </w:r>
      <w:r>
        <w:rPr>
          <w:rFonts w:ascii="Times New Roman" w:eastAsia="仿宋_GB2312" w:hAnsi="Times New Roman" w:cs="Times New Roman"/>
          <w:sz w:val="32"/>
          <w:szCs w:val="32"/>
        </w:rPr>
        <w:t>本办法的实施细则，由煤炭工业部、铁道部、交通部另行制定。</w:t>
      </w:r>
    </w:p>
    <w:sectPr w:rsidR="007F61DF" w:rsidSect="007F61DF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6D2EFD" w14:textId="77777777" w:rsidR="006B02FC" w:rsidRDefault="006B02FC" w:rsidP="007F61DF">
      <w:r>
        <w:separator/>
      </w:r>
    </w:p>
  </w:endnote>
  <w:endnote w:type="continuationSeparator" w:id="0">
    <w:p w14:paraId="0847B9F3" w14:textId="77777777" w:rsidR="006B02FC" w:rsidRDefault="006B02FC" w:rsidP="007F6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71A66E" w14:textId="77777777" w:rsidR="007F61DF" w:rsidRDefault="006B02FC">
    <w:pPr>
      <w:pStyle w:val="a4"/>
    </w:pPr>
    <w:r>
      <w:pict w14:anchorId="1741A3BB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9.6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4C3308B0" w14:textId="77777777" w:rsidR="007F61DF" w:rsidRDefault="007F61DF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004F43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844D9D">
                  <w:rPr>
                    <w:noProof/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77D498" w14:textId="77777777" w:rsidR="006B02FC" w:rsidRDefault="006B02FC" w:rsidP="007F61DF">
      <w:r>
        <w:separator/>
      </w:r>
    </w:p>
  </w:footnote>
  <w:footnote w:type="continuationSeparator" w:id="0">
    <w:p w14:paraId="18ED7FB9" w14:textId="77777777" w:rsidR="006B02FC" w:rsidRDefault="006B02FC" w:rsidP="007F61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B32555F"/>
    <w:rsid w:val="00004F43"/>
    <w:rsid w:val="00095024"/>
    <w:rsid w:val="004865C2"/>
    <w:rsid w:val="006B02FC"/>
    <w:rsid w:val="007F61DF"/>
    <w:rsid w:val="00844D9D"/>
    <w:rsid w:val="00B3254E"/>
    <w:rsid w:val="00D23676"/>
    <w:rsid w:val="00DF3871"/>
    <w:rsid w:val="00ED66B2"/>
    <w:rsid w:val="09812DD6"/>
    <w:rsid w:val="0B32555F"/>
    <w:rsid w:val="27415782"/>
    <w:rsid w:val="2FA139C0"/>
    <w:rsid w:val="51C91E2D"/>
    <w:rsid w:val="711D06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51D566F9"/>
  <w15:docId w15:val="{CCAD63EF-8B9F-4F61-9707-63694D17E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F61D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uiPriority w:val="9"/>
    <w:unhideWhenUsed/>
    <w:qFormat/>
    <w:rsid w:val="007F61DF"/>
    <w:pPr>
      <w:keepNext/>
      <w:keepLines/>
      <w:spacing w:before="260" w:after="260" w:line="416" w:lineRule="auto"/>
      <w:jc w:val="center"/>
      <w:outlineLvl w:val="1"/>
    </w:pPr>
    <w:rPr>
      <w:rFonts w:asciiTheme="majorHAnsi" w:eastAsia="方正黑体_GBK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7F61DF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7F61D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7F61D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491</Words>
  <Characters>2802</Characters>
  <Application>Microsoft Office Word</Application>
  <DocSecurity>0</DocSecurity>
  <Lines>23</Lines>
  <Paragraphs>6</Paragraphs>
  <ScaleCrop>false</ScaleCrop>
  <Company>Microsoft</Company>
  <LinksUpToDate>false</LinksUpToDate>
  <CharactersWithSpaces>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6</cp:revision>
  <cp:lastPrinted>2019-05-25T01:55:00Z</cp:lastPrinted>
  <dcterms:created xsi:type="dcterms:W3CDTF">2019-05-22T14:23:00Z</dcterms:created>
  <dcterms:modified xsi:type="dcterms:W3CDTF">2020-11-26T07:28:00Z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