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6C2418">
      <w:pPr>
        <w:pStyle w:val="10"/>
        <w:ind w:firstLine="640" w:firstLineChars="200"/>
        <w:rPr>
          <w:rFonts w:ascii="Times New Roman" w:hAnsi="Times New Roman" w:eastAsia="仿宋_GB2312" w:cs="Times New Roman"/>
          <w:sz w:val="32"/>
          <w:szCs w:val="32"/>
        </w:rPr>
      </w:pPr>
    </w:p>
    <w:p w14:paraId="6C5FA8D6">
      <w:pPr>
        <w:pStyle w:val="10"/>
        <w:jc w:val="center"/>
        <w:rPr>
          <w:rFonts w:ascii="Times New Roman" w:hAnsi="Times New Roman" w:cs="Times New Roman"/>
          <w:sz w:val="32"/>
          <w:szCs w:val="32"/>
        </w:rPr>
      </w:pPr>
      <w:r>
        <w:rPr>
          <w:rFonts w:ascii="Times New Roman" w:hAnsi="Times New Roman" w:cs="Times New Roman"/>
          <w:sz w:val="44"/>
          <w:szCs w:val="44"/>
        </w:rPr>
        <w:t>城市绿化条例</w:t>
      </w:r>
    </w:p>
    <w:p w14:paraId="1B223AEE">
      <w:pPr>
        <w:pStyle w:val="10"/>
        <w:ind w:firstLine="640" w:firstLineChars="200"/>
        <w:jc w:val="center"/>
        <w:rPr>
          <w:rFonts w:ascii="Times New Roman" w:hAnsi="Times New Roman" w:cs="Times New Roman"/>
          <w:sz w:val="32"/>
          <w:szCs w:val="32"/>
        </w:rPr>
      </w:pPr>
    </w:p>
    <w:p w14:paraId="4700452A">
      <w:pPr>
        <w:pStyle w:val="10"/>
        <w:ind w:firstLine="616" w:firstLineChars="200"/>
        <w:rPr>
          <w:rFonts w:hint="eastAsia" w:ascii="楷体_GB2312" w:hAnsi="楷体_GB2312" w:eastAsia="楷体_GB2312" w:cs="楷体_GB2312"/>
          <w:sz w:val="32"/>
          <w:szCs w:val="32"/>
        </w:rPr>
      </w:pPr>
      <w:r>
        <w:rPr>
          <w:rFonts w:hint="eastAsia" w:ascii="楷体_GB2312" w:hAnsi="楷体_GB2312" w:eastAsia="楷体_GB2312" w:cs="楷体_GB2312"/>
          <w:spacing w:val="-6"/>
          <w:sz w:val="32"/>
          <w:szCs w:val="32"/>
        </w:rPr>
        <w:t>(1992年6月22日中华人民共和国国务院令第100号发布</w:t>
      </w:r>
      <w:r>
        <w:rPr>
          <w:rFonts w:hint="eastAsia" w:ascii="楷体_GB2312" w:hAnsi="楷体_GB2312" w:eastAsia="楷体_GB2312" w:cs="楷体_GB2312"/>
          <w:sz w:val="32"/>
          <w:szCs w:val="32"/>
        </w:rPr>
        <w:t>　根据2011年1月8日《国务院关于废止和修改部分行政法规的决定》第一次修订　根据2017年3月1日《国务院关于修改和废止部分行政法规的决定》第二次修订)</w:t>
      </w:r>
    </w:p>
    <w:p w14:paraId="374F0925">
      <w:pPr>
        <w:pStyle w:val="3"/>
        <w:bidi w:val="0"/>
      </w:pPr>
      <w:r>
        <w:t>第一章　</w:t>
      </w:r>
      <w:r>
        <w:rPr>
          <w:rFonts w:hint="eastAsia"/>
        </w:rPr>
        <w:t>总　　则</w:t>
      </w:r>
    </w:p>
    <w:p w14:paraId="0BF357C1">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为了促进城市绿化事业的发展，改善生态环境，美化生活环境，增进人民身心健康，制定本条例。</w:t>
      </w:r>
    </w:p>
    <w:p w14:paraId="3630B111">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本条例适用于在城市规划区内种植和养护树木花草等城市绿化的规划、建设、保护和管理。</w:t>
      </w:r>
    </w:p>
    <w:p w14:paraId="624E6F3E">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城市人民政府应当把城市绿化建设纳入国民经济和社会发展计划。</w:t>
      </w:r>
    </w:p>
    <w:p w14:paraId="7545CB50">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国家鼓励和加强城市绿化的科学研究，推广先进技术，提高城市绿化的科学技术和艺术水平。</w:t>
      </w:r>
    </w:p>
    <w:p w14:paraId="4C7037C7">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城市中的单位和有劳动能力的公民，应当依照国家有关规定履行植树或者其他绿化义务。</w:t>
      </w:r>
    </w:p>
    <w:p w14:paraId="39A65C43">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对在城市绿化工作中成绩显著的单位和个人，由人民政府给予表彰和奖励。</w:t>
      </w:r>
    </w:p>
    <w:p w14:paraId="129A1218">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国务院设立全国绿化委员会，统一组织领导全国城乡绿化工作，其办公室设在国务院林业行政主管部门。</w:t>
      </w:r>
    </w:p>
    <w:p w14:paraId="0E0BC1CD">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国务院城市建设行政主管部门和国务院林业行政主管部门等，按照国务院规定的职权划分，负责全国城市绿化工作。</w:t>
      </w:r>
    </w:p>
    <w:p w14:paraId="7624FE37">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地方绿化管理体制，由省、自治区、直辖市人民政府根据本地实际情况规定。</w:t>
      </w:r>
    </w:p>
    <w:p w14:paraId="56B88519">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城市人民政府城市绿化行政主管部门主管本行政区域内城市规划区的城市绿化工作。</w:t>
      </w:r>
    </w:p>
    <w:p w14:paraId="09D192A7">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在城市规划区内，有关法律、法规规定由林业行政主管部门等管理的绿化工作，依照有关法律、法规执行。</w:t>
      </w:r>
    </w:p>
    <w:p w14:paraId="4968E2A9">
      <w:pPr>
        <w:pStyle w:val="3"/>
        <w:bidi w:val="0"/>
      </w:pPr>
      <w:r>
        <w:t>第二章　规划和建设</w:t>
      </w:r>
    </w:p>
    <w:p w14:paraId="134187F2">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城市人民政府应当组织城市规划行政主管部门和城市绿化行政主管部门等共同编制城市绿化规划，并纳入城市总体规划。</w:t>
      </w:r>
    </w:p>
    <w:p w14:paraId="7B34D61B">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城市绿化规划应当从实际出发，根据城市发展需要，合理安排同城市人口和城市面积相适应的城市绿化用地面积。</w:t>
      </w:r>
    </w:p>
    <w:p w14:paraId="0CDDABBF">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城市人均公共绿地面积和绿化覆盖率等规划指标，由国务院城市建设行政主管部门根据不同城市的性质、规模和自然条件等实际情况规定。</w:t>
      </w:r>
    </w:p>
    <w:p w14:paraId="5168E4DF">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城市绿化规划应当根据当地的特点，利用原有的地形、地貌、水体、植被和历史文化遗址等自然、人文条件，以方便群众为原则，合理设置公共绿地、居住区绿地、防护绿地、生产绿地和风景林地等。</w:t>
      </w:r>
    </w:p>
    <w:p w14:paraId="7BF392C4">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城市绿化工程的设计，应当委托持有相应资格证书的设计单位承担。</w:t>
      </w:r>
    </w:p>
    <w:p w14:paraId="281A13DE">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工程建设项目的附属绿化工程设计方案，按照基本建设程序审批时，必须有城市人民政府城市绿化行政主管部门参加审查。</w:t>
      </w:r>
    </w:p>
    <w:p w14:paraId="43A50458">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建设单位必须按照批准的设计方案进行施工。设计方案确需改变时，须经原批准机关审批。</w:t>
      </w:r>
    </w:p>
    <w:p w14:paraId="5CC410B6">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城市绿化工程的设计，应当借鉴国内外先进经验，体现民族风格和地方特色。城市公共绿地和居住区绿地的建设，应当以植物造景为主，选用适合当地自然条件的树木花草，并适当配置泉、石、雕塑等景物。</w:t>
      </w:r>
    </w:p>
    <w:p w14:paraId="02F981FF">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城市绿化规划应当因地制宜地规划不同类型的防护绿地。各有关单位应当依照国家有关规定，负责本单位管界内防护绿地的绿化建设。</w:t>
      </w:r>
    </w:p>
    <w:p w14:paraId="36583403">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单位附属绿地的绿化规划和建设，由该单位自行负责，城市人民政府城市绿化行政主管部门应当监督检查，并给予技术指导。</w:t>
      </w:r>
    </w:p>
    <w:p w14:paraId="04EF2121">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城市苗圃、草圃、花圃等生产绿地的建设，应当适应城市绿化建设的需要。</w:t>
      </w:r>
    </w:p>
    <w:p w14:paraId="7785364A">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城市新建、扩建、改建工程项目和开发住宅区项目，需要绿化的，其基本建设投资中应当包括配套的绿化建设投资，并统一安排绿化工程施工，在规定的期限内完成绿化任务。</w:t>
      </w:r>
    </w:p>
    <w:p w14:paraId="1EE8AD02">
      <w:pPr>
        <w:pStyle w:val="3"/>
        <w:bidi w:val="0"/>
      </w:pPr>
      <w:r>
        <w:t>第三章　保护和管理</w:t>
      </w:r>
    </w:p>
    <w:p w14:paraId="0B1107D8">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城市的公共绿地、风景林地、防护绿地、行道树及干道绿化带的绿化，由城市人民政府城市绿化行政主管部门管理；各单位管界内的防护绿地的绿化，由该单位按照国家有关规定管理；单位自建的公园和单位附属绿地的绿化，由该单位管理；居住区绿地的绿化，由城市人民政府城市绿化行政主管部门根据实际情况确定的单位管理；城市苗圃、草圃和花圃等，由其经营单位管理。</w:t>
      </w:r>
    </w:p>
    <w:p w14:paraId="70F78F03">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任何单位和个人都不得擅自改变城市绿化规划用地性质或者破坏绿化规划用地的地形、地貌、水体和植被。</w:t>
      </w:r>
    </w:p>
    <w:p w14:paraId="6D094E69">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任何单位和个人都不得擅自占用城市绿化用地；占用的城市绿化用地，应当限期归还。</w:t>
      </w:r>
    </w:p>
    <w:p w14:paraId="70576B7E">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因建设或者其他特殊需要临时占用城市绿化用地，须经城市人民政府城市绿化行政主管部门同意，并按照有关规定办理临时用地手续。</w:t>
      </w:r>
    </w:p>
    <w:p w14:paraId="086C1967">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任何单位和个人都不得损坏城市树木花草和绿化设施。</w:t>
      </w:r>
    </w:p>
    <w:p w14:paraId="41B6A2C0">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砍伐城市树木，必须经城市人民政府城市绿化行政主管部门批准，并按照国家有关规定补植树木或者采取其他补救措施。</w:t>
      </w:r>
    </w:p>
    <w:p w14:paraId="1A8F4A2E">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在城市的公共绿地内开设商业、服务摊点的，应当持工商行政管理部门批准的营业执照，在公共绿地管理单位指定的地点从事经营活动，并遵守公共绿地和工商行政管理的规定。</w:t>
      </w:r>
    </w:p>
    <w:p w14:paraId="0CF55CD6">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城市的绿地管理单位，应当建立、健全管理制度，保持树木花草繁茂及绿化设施完好。</w:t>
      </w:r>
    </w:p>
    <w:p w14:paraId="175E3845">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为保证管线的安全使用需要修剪树木时，应当按照兼顾管线安全使用和树木正常生长的原则进行修剪。承担修剪费用的办法，由城市人民政府规定。</w:t>
      </w:r>
    </w:p>
    <w:p w14:paraId="50451F3D">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因不可抗力致使树木倾斜危及管线安全时，管线管理单位可以先行扶正或者砍伐树木，但是，应当及时报告城市人民政府城市绿化行政主管部门和绿地管理单位。</w:t>
      </w:r>
    </w:p>
    <w:p w14:paraId="1F919335">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百年以上树龄的树木，稀有、珍贵树木，具有历史价值或者重要纪念意义的树木，均属古树名木。</w:t>
      </w:r>
    </w:p>
    <w:p w14:paraId="13CD2C4A">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城市古树名木实行统一管理，分别养护。城市人民政府城市绿化行政主管部门，应当建立古树名木的档案和标志，划定保护范围，加强养护管理。在单位管界内或者私人庭院内的古树名木，由该单位或者居民负责养护，城市人民政府城市绿化行政主管部门负责监督和技术指导。</w:t>
      </w:r>
    </w:p>
    <w:p w14:paraId="72F973FD">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严禁砍伐或者迁移古树名木。因特殊需要迁移古树名木，必须经城市人民政府城市绿化行政主管部门审查同意，并报同级或者上级人民政府批准。</w:t>
      </w:r>
    </w:p>
    <w:p w14:paraId="2AF59B1D">
      <w:pPr>
        <w:pStyle w:val="3"/>
        <w:bidi w:val="0"/>
      </w:pPr>
      <w:r>
        <w:t>第四章　</w:t>
      </w:r>
      <w:r>
        <w:rPr>
          <w:rFonts w:hint="eastAsia"/>
        </w:rPr>
        <w:t>罚　　则</w:t>
      </w:r>
    </w:p>
    <w:p w14:paraId="2AC0C5B9">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工程建设项目的附属绿化工程设计方案，未经批准或者未按照批准的设计方案施工的，由城市人民政府城市绿化行政主管部门责令停止施工、限期改正或者采取其他补救措施。</w:t>
      </w:r>
    </w:p>
    <w:p w14:paraId="1EDA8A44">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违反本条例规定，有下列行为之一的，由城市人民政府城市绿化行政主管部门或者其授权的单位责令停止侵害，可以并处罚款；造成损失的，应当负赔偿责任；应当给予治安管理处罚的，依照《中华人民共和国治安管理处罚法》的有关规定处罚；构成犯罪的，依法追究刑事责任：</w:t>
      </w:r>
    </w:p>
    <w:p w14:paraId="3A5F79DF">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(一)损坏城市树木花草的；</w:t>
      </w:r>
    </w:p>
    <w:p w14:paraId="5D92A73E">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(二)擅自砍伐城市树木的；</w:t>
      </w:r>
    </w:p>
    <w:p w14:paraId="3AA8EDAA">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(三)砍伐、擅自迁移古树名木或者因养护不善致使古树名木受到损伤或者死亡的；</w:t>
      </w:r>
    </w:p>
    <w:p w14:paraId="74315BC0">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(四)损坏城市绿化设施的。</w:t>
      </w:r>
    </w:p>
    <w:p w14:paraId="59E8BEE9">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未经同意擅自占用城市绿化用地的，由城市人民政府城市绿化行政主管部门责令限期退还、恢复原状，可以并处罚款；造成损失的，应当负赔偿责任。</w:t>
      </w:r>
    </w:p>
    <w:p w14:paraId="7A012BB6">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对不服从公共绿地管理单位管理的商业、服务摊点，由城市人民政府城市绿化行政主管部门或者其授权的单位给予警告，可以并处罚款；情节严重的，可以提请工商行政管理部门吊销营业执照。</w:t>
      </w:r>
    </w:p>
    <w:p w14:paraId="3BE91DDD">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对违反本条例的直接责任人员或者单位负责人，可以由其所在单位或者上级主管机关给予行政处分；构成犯罪的，依法追究刑事责任。</w:t>
      </w:r>
    </w:p>
    <w:p w14:paraId="5715F5CB">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城市人民政府城市绿化行政主管部门和城市绿地管理单位的工作人员玩忽职守、滥用职权、徇私舞弊的，由其所在单位或者上级主管机关给予行政处分；构成犯罪的，依法追究刑事责任。</w:t>
      </w:r>
    </w:p>
    <w:p w14:paraId="43D2A78B">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当事人对行政处罚不服的，可以自接到处罚决定通知之日起15日内，向作出处罚决定机关的上一级机关申请复议；对复议决定不服的，可以自接到复议决定之日起15日内向人民法院起诉。当事人也可以直接向人民法院起诉。逾期不申请复议或者不向人民法院起诉又不履行处罚决定的，由作出处罚决定的机关申请人民法院强制执行。</w:t>
      </w:r>
    </w:p>
    <w:p w14:paraId="56ACCECC">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对治安管理处罚不服的，依照《中华人民共和国治安管理处罚法》的规定执行。</w:t>
      </w:r>
    </w:p>
    <w:p w14:paraId="1366D5F0">
      <w:pPr>
        <w:pStyle w:val="3"/>
        <w:bidi w:val="0"/>
      </w:pPr>
      <w:r>
        <w:t>第五章　</w:t>
      </w:r>
      <w:r>
        <w:rPr>
          <w:rFonts w:hint="eastAsia"/>
        </w:rPr>
        <w:t>附　　则</w:t>
      </w:r>
      <w:bookmarkStart w:id="0" w:name="_GoBack"/>
      <w:bookmarkEnd w:id="0"/>
    </w:p>
    <w:p w14:paraId="661F94FD">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省、自治区、直辖市人民政府可以依照本条例制定实施办法。</w:t>
      </w:r>
    </w:p>
    <w:p w14:paraId="58016135">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本条例自1992年8月1日起施行。</w:t>
      </w:r>
    </w:p>
    <w:p w14:paraId="72F44247">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BF58D7">
    <w:pPr>
      <w:pStyle w:val="11"/>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30B7F382">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lHCvOABAAC5AwAADgAAAGRycy9lMm9Eb2MueG1srVPNjtMwEL4j8Q6W&#10;7zTZSgslaroCVYuQECAtPIDrOI0l/2nGbVIeAN6AExfuPFefY8dO0kXLZQ9ckvH8fDPf5/H6ZrCG&#10;HRWg9q7mV4uSM+Wkb7Tb1/zrl9sXK84wCtcI452q+Ukhv9k8f7buQ6WWvvOmUcAIxGHVh5p3MYaq&#10;KFB2ygpc+KAcBVsPVkQ6wr5oQPSEbk2xLMuXRe+hCeClQiTvdgzyCRGeAujbVku19fJglYsjKigj&#10;IlHCTgfkmzxt2yoZP7UtqshMzYlpzF9qQvYufYvNWlR7EKHTchpBPGWER5ys0I6aXqC2Igp2AP0P&#10;lNUSPPo2LqS3xUgkK0IsrspH2tx1IqjMhaTGcBEd/x+s/Hj8DEw3tAmcOWHpws8/f5x//Tn//s5e&#10;JXn6gBVl3QXKi8NbP6TUyY/kTKyHFmz6Ex9GcRL3dBFXDZHJVLRarlYlhSTF5gPhFA/lATC+U96y&#10;ZNQc6PayqOL4AeOYOqekbs7famPILyrjWF/z19fL61xwiRC4cdQjkRiHTVYcdsPEYOebExGj90AN&#10;Ow/fOOtpG2ruaPk5M+8diZ0WZzZgNnazIZykwppHzg4B9L7LS5amwvDmEGnIPHtqPHab5qEbzeyn&#10;7Usr8/c5Zz28uM09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DpRwrzgAQAAuQMAAA4AAAAA&#10;AAAAAQAgAAAAHgEAAGRycy9lMm9Eb2MueG1sUEsFBgAAAAAGAAYAWQEAAHAFAAAAAA==&#10;">
              <v:fill on="f" focussize="0,0"/>
              <v:stroke on="f"/>
              <v:imagedata o:title=""/>
              <o:lock v:ext="edit" aspectratio="f"/>
              <v:textbox inset="0mm,0mm,0mm,0mm" style="mso-fit-shape-to-text:t;">
                <w:txbxContent>
                  <w:p w14:paraId="30B7F382">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4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945A71"/>
    <w:rsid w:val="03985ADA"/>
    <w:rsid w:val="039F0CBD"/>
    <w:rsid w:val="04401145"/>
    <w:rsid w:val="051529ED"/>
    <w:rsid w:val="058213F7"/>
    <w:rsid w:val="07405EF4"/>
    <w:rsid w:val="0788080A"/>
    <w:rsid w:val="07E71367"/>
    <w:rsid w:val="08FF0C17"/>
    <w:rsid w:val="094845F0"/>
    <w:rsid w:val="0963250F"/>
    <w:rsid w:val="097F7BAD"/>
    <w:rsid w:val="09B60066"/>
    <w:rsid w:val="0A6920EC"/>
    <w:rsid w:val="0A8C2526"/>
    <w:rsid w:val="0AEB2A0D"/>
    <w:rsid w:val="0B3D0578"/>
    <w:rsid w:val="0D3C4224"/>
    <w:rsid w:val="0D610029"/>
    <w:rsid w:val="0DFE10B9"/>
    <w:rsid w:val="10A47D69"/>
    <w:rsid w:val="12146020"/>
    <w:rsid w:val="134A1994"/>
    <w:rsid w:val="136642BB"/>
    <w:rsid w:val="142327B5"/>
    <w:rsid w:val="14484CDF"/>
    <w:rsid w:val="155E2CB3"/>
    <w:rsid w:val="157124FD"/>
    <w:rsid w:val="16CB1965"/>
    <w:rsid w:val="16E85B46"/>
    <w:rsid w:val="174517D7"/>
    <w:rsid w:val="18413C16"/>
    <w:rsid w:val="186640C7"/>
    <w:rsid w:val="198A0A54"/>
    <w:rsid w:val="19BE0BC1"/>
    <w:rsid w:val="19DB6C33"/>
    <w:rsid w:val="1BAF2172"/>
    <w:rsid w:val="1C9212F7"/>
    <w:rsid w:val="2096095A"/>
    <w:rsid w:val="20D86240"/>
    <w:rsid w:val="21CE0F2E"/>
    <w:rsid w:val="22DD4281"/>
    <w:rsid w:val="253620CC"/>
    <w:rsid w:val="25981EEB"/>
    <w:rsid w:val="25F044FF"/>
    <w:rsid w:val="26CA1A3A"/>
    <w:rsid w:val="27680A3B"/>
    <w:rsid w:val="27A96F19"/>
    <w:rsid w:val="2834230D"/>
    <w:rsid w:val="287A18EA"/>
    <w:rsid w:val="28F8723D"/>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6D21AD"/>
    <w:rsid w:val="39C71577"/>
    <w:rsid w:val="3A7915E5"/>
    <w:rsid w:val="3B1265AF"/>
    <w:rsid w:val="3BA0652C"/>
    <w:rsid w:val="3CA23060"/>
    <w:rsid w:val="3CDF39C7"/>
    <w:rsid w:val="3D762392"/>
    <w:rsid w:val="3DFC6899"/>
    <w:rsid w:val="3E3675FB"/>
    <w:rsid w:val="3F800236"/>
    <w:rsid w:val="3F8C783C"/>
    <w:rsid w:val="40226A0B"/>
    <w:rsid w:val="40DC5AC3"/>
    <w:rsid w:val="40F66CF8"/>
    <w:rsid w:val="40FE47B4"/>
    <w:rsid w:val="41B857FD"/>
    <w:rsid w:val="4361706F"/>
    <w:rsid w:val="43CA1521"/>
    <w:rsid w:val="43D46F84"/>
    <w:rsid w:val="444B0E8A"/>
    <w:rsid w:val="45866A2B"/>
    <w:rsid w:val="47A250A3"/>
    <w:rsid w:val="48AC4D69"/>
    <w:rsid w:val="494B3B16"/>
    <w:rsid w:val="49C224BB"/>
    <w:rsid w:val="4DC87E21"/>
    <w:rsid w:val="4E04516A"/>
    <w:rsid w:val="4E6A2FDF"/>
    <w:rsid w:val="4EDF3D2B"/>
    <w:rsid w:val="4EED79F5"/>
    <w:rsid w:val="5080370D"/>
    <w:rsid w:val="512A1D93"/>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4048E2"/>
    <w:rsid w:val="68715924"/>
    <w:rsid w:val="6A403C00"/>
    <w:rsid w:val="6B4C7D1B"/>
    <w:rsid w:val="6C267EB4"/>
    <w:rsid w:val="6D1363D3"/>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BAF3ECB"/>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8</Pages>
  <Words>3053</Words>
  <Characters>3071</Characters>
  <Lines>12</Lines>
  <Paragraphs>3</Paragraphs>
  <TotalTime>0</TotalTime>
  <ScaleCrop>false</ScaleCrop>
  <LinksUpToDate>false</LinksUpToDate>
  <CharactersWithSpaces>3111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zl.</cp:lastModifiedBy>
  <dcterms:modified xsi:type="dcterms:W3CDTF">2026-02-09T08:40:06Z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eyJoZGlkIjoiMGFmYTFjNjg0MDU0YmZiMTYxYjJiZGZlZjAwNzMzMjUiLCJ1c2VySWQiOiIyMDM2NzgzNDQifQ==</vt:lpwstr>
  </property>
  <property fmtid="{D5CDD505-2E9C-101B-9397-08002B2CF9AE}" pid="4" name="ICV">
    <vt:lpwstr>AA5EEAFB8E174106B0C4038B6FB00B12_12</vt:lpwstr>
  </property>
</Properties>
</file>