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殡葬管理条例</w:t>
      </w:r>
    </w:p>
    <w:p w14:paraId="27A4839C">
      <w:pPr>
        <w:widowControl/>
        <w:spacing w:line="500" w:lineRule="exact"/>
        <w:jc w:val="center"/>
        <w:rPr>
          <w:rFonts w:hint="eastAsia" w:ascii="宋体" w:hAnsi="宋体" w:cs="宋体"/>
          <w:color w:val="333333"/>
          <w:sz w:val="44"/>
          <w:szCs w:val="44"/>
          <w:shd w:val="clear" w:color="auto" w:fill="FFFFFF"/>
        </w:rPr>
      </w:pPr>
    </w:p>
    <w:p w14:paraId="626F919E">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(1997年7月21日中华人民共和国国务院令第225号发布　根据2012年11月9日《国务院关于修改和废止部分行政法规的决定》第一次修订　2025年12月12日中华人民共和国国务院令第824号第二次修订</w:t>
      </w:r>
      <w:r>
        <w:rPr>
          <w:rFonts w:hint="eastAsia" w:ascii="楷体_GB2312" w:hAnsi="楷体_GB2312" w:eastAsia="楷体_GB2312" w:cs="楷体_GB2312"/>
          <w:bCs/>
          <w:spacing w:val="11"/>
          <w:kern w:val="2"/>
          <w:sz w:val="32"/>
          <w:szCs w:val="32"/>
          <w:shd w:val="clear" w:color="auto" w:fill="FFFFFF"/>
          <w:lang w:val="en-US" w:eastAsia="zh-CN" w:bidi="ar-SA"/>
        </w:rPr>
        <w:t>)</w:t>
      </w:r>
    </w:p>
    <w:p w14:paraId="1F12AF82">
      <w:pPr>
        <w:pStyle w:val="3"/>
        <w:rPr>
          <w:sz w:val="32"/>
          <w:szCs w:val="32"/>
        </w:rPr>
      </w:pPr>
      <w:r>
        <w:rPr>
          <w:rFonts w:ascii="Times New Roman" w:hAnsi="Times New Roman" w:cs="Times New Roman"/>
          <w:sz w:val="32"/>
          <w:szCs w:val="32"/>
        </w:rPr>
        <w:t>第一章　总　　则</w:t>
      </w:r>
    </w:p>
    <w:p w14:paraId="2557BA5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为了强化殡葬行业公益属性，加强殡葬管理，稳妥推进殡葬改革，促进社会主义精神文明建设，制定本条例。</w:t>
      </w:r>
    </w:p>
    <w:p w14:paraId="62F85D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在中华人民共和国境内的殡葬管理适用本条例。</w:t>
      </w:r>
    </w:p>
    <w:p w14:paraId="799E811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殡葬管理坚持公益惠民、文明节俭、绿色生态，完善殡葬服务，深化殡葬移风易俗。</w:t>
      </w:r>
    </w:p>
    <w:p w14:paraId="5DFF8A2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国务院民政部门负责全国的殡葬管理工作。县级以上地方人民政府民政部门负责本行政区域内的殡葬管理工作。</w:t>
      </w:r>
    </w:p>
    <w:p w14:paraId="03CADE6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发展改革部门负责按职责履行殡葬设施项目审批程序；财政部门负责按规定将必要的殡葬工作经费纳入本级预算，加强资金监督管理；自然资源部门负责殡葬设施用地审批和规划许可，依据国土空间规划将殡葬设施用地需求统筹纳入土地利用年度计划；卫生健康、中医药、疾控部门负责医疗卫生机构出具死亡证明以及太平间等暂存遗体场所的监督管理；市场监管部门负责依法查处殡葬服务机构和其他经营主体价格违法、违规收费以及垄断、不正当竞争等行为；教育、公安、生态环境、住房城乡建设、人力资源社会保障、农业农村、应急管理、民族、宗教、网信、电信、林业草原等有关部门依照本条例和其他有关法律法规的规定，在各自职责范围内做好殡葬相关工作。</w:t>
      </w:r>
    </w:p>
    <w:p w14:paraId="41C79A0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县级以上地方人民政府应当统筹、协调、督促和指导各有关部门在各自职责范围内做好殡葬管理工作。</w:t>
      </w:r>
    </w:p>
    <w:p w14:paraId="016901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乡镇人民政府、街道办事处以及村民委员会、居民委员会依法做好殡葬相关工作。</w:t>
      </w:r>
    </w:p>
    <w:p w14:paraId="4C9370D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殡葬事业是重要的公益事业。</w:t>
      </w:r>
    </w:p>
    <w:p w14:paraId="347B9D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殡葬服务分为基础项目和非基础项目，收费政策由国务院发展改革部门、财政部门会同国务院民政等部门制定。</w:t>
      </w:r>
    </w:p>
    <w:p w14:paraId="61087FE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制定殡葬服务基础项目清单，将遗体接运、遗体存放、遗体告别、遗体火化、骨灰寄存、生态安葬以及政府举办的殡葬服务机构提供的骨灰格位安葬等纳入清单范围，省、自治区、直辖市人民政府民政部门会同有关部门可以结合实际适当增加本行政区域殡葬服务基础项目。收费标准应当依法制定。</w:t>
      </w:r>
    </w:p>
    <w:p w14:paraId="6B10396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设区的市级以上地方人民政府民政部门会同有关部门合理确定殡葬服务非基础项目清单，对收费依法实行严格管理。</w:t>
      </w:r>
    </w:p>
    <w:p w14:paraId="26D51E5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国家逐步将具备条件的殡葬服务项目纳入国家基本公共服务范围，并动态调整。</w:t>
      </w:r>
    </w:p>
    <w:p w14:paraId="4A074BA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各级人民政府应当统筹考虑实际需要与财政承受能力，建立与群众基本殡葬服务需求相适应的殡葬事业投入机制。</w:t>
      </w:r>
    </w:p>
    <w:p w14:paraId="0840E98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国家推行殡葬改革，稳妥有序实行火葬，改革土葬，节约殡葬用地。</w:t>
      </w:r>
    </w:p>
    <w:p w14:paraId="73BDCC9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省、自治区、直辖市人民政府应当根据本行政区域人口、交通、土地资源等状况，在已划定实行火葬地区和允许土葬地区的基础上，稳步扩大实行火葬地区的范围，调整情况及时报送国务院民政部门。</w:t>
      </w:r>
    </w:p>
    <w:p w14:paraId="442ED2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尊重少数民族的丧葬习俗；自愿改革丧葬习俗的，他人不得干涉；鼓励采取符合生态环保、节约用地要求的殡葬方式，按照死亡地的规定处置遗体或者骨灰。</w:t>
      </w:r>
    </w:p>
    <w:p w14:paraId="62836BC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国务院民政部门统筹规划、完善全国殡葬基础信息库，及时与国家人口基础信息库实现共享，并会同国务院公安、卫生健康、人力资源社会保障等有关部门建立健全信息共享机制。</w:t>
      </w:r>
    </w:p>
    <w:p w14:paraId="4715C08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省、自治区、直辖市人民政府民政部门负责统筹本行政区域殡葬服务信息系统的建设、管理和维护，将殡葬服务主体和相关从业人员纳入系统管理，提供便民殡葬服务。</w:t>
      </w:r>
    </w:p>
    <w:p w14:paraId="2DE952B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推进殡葬领域科技创新和推广应用。加强殡葬服务管理相关专业人才队伍建设。</w:t>
      </w:r>
    </w:p>
    <w:p w14:paraId="3EA324E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国家机关、群团组织、基层群众性自治组织和广播、电视、报刊等媒体以及互联网平台应当加强宣传教育，引导群众积极开展殡葬移风易俗活动。</w:t>
      </w:r>
    </w:p>
    <w:p w14:paraId="4C0722C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任何组织和个人对违反本条例规定的行为，可以向县级以上人民政府民政部门和有关部门投诉、举报。接到投诉、举报的部门应当按照规定及时处理。</w:t>
      </w:r>
    </w:p>
    <w:p w14:paraId="32642279">
      <w:pPr>
        <w:pStyle w:val="3"/>
        <w:bidi w:val="0"/>
      </w:pPr>
      <w:r>
        <w:t>第二章　殡 葬 设 施</w:t>
      </w:r>
    </w:p>
    <w:p w14:paraId="5BAD6E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殡葬设施是满足群众殡葬服务需求所必需的设施，包括殡仪馆、骨灰堂、公墓。</w:t>
      </w:r>
    </w:p>
    <w:p w14:paraId="1D58492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殡葬服务机构为殡葬设施的运营单位。新设殡葬服务机构应当由政府举办，为非营利性机构。不得再新设立营利性殡葬服务机构。</w:t>
      </w:r>
    </w:p>
    <w:p w14:paraId="744042A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县级以上地方人民政府民政部门应当依法加强对殡葬服务机构的管理。</w:t>
      </w:r>
    </w:p>
    <w:p w14:paraId="5B4D12D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县级以上地方人民政府应当将殡葬设施建设纳入相关规划，并与国土空间规划相衔接。本行政区域新建殡葬设施应当符合地方相关规划。</w:t>
      </w:r>
    </w:p>
    <w:p w14:paraId="1D8FA38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县级以上地方人民政府根据本行政区域人口规模和分布状况按需建设殡仪馆，合理设置殡仪馆的服务网点。</w:t>
      </w:r>
    </w:p>
    <w:p w14:paraId="4B1C567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县级以上地方人民政府应当结合实际配备遗体接运车，保障遗体接运需求。</w:t>
      </w:r>
    </w:p>
    <w:p w14:paraId="1F3A8D4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县级以上地方人民政府建设骨灰堂、公墓，应当结合本行政区域实行火葬、改革土葬以及现有土地资源等状况，按照供需适配、节地生态原则，合理确定建设类型、数量和规模。</w:t>
      </w:r>
    </w:p>
    <w:p w14:paraId="2CAC09B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新建殡葬设施用地按照国家有关规定以划拨方式取得国有土地使用权。</w:t>
      </w:r>
    </w:p>
    <w:p w14:paraId="1CA2282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殡葬设施所需的遗体接运车、遗体冷藏柜、火化机、火化污染物净化设备等殡葬设备，应当符合相关强制性标准。禁止制造、销售、使用不符合强制性标准的殡葬设备。</w:t>
      </w:r>
    </w:p>
    <w:p w14:paraId="4C5EDFD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农村集体经济组织或者村民委员会利用村集体土地为村民设置公益性墓地，应当报县级人民政府民政部门备案。相关用地手续按照国家有关规定办理。</w:t>
      </w:r>
    </w:p>
    <w:p w14:paraId="668F6D5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农村公益性墓地原则上不得向村民收取墓位使用相关费用，不得对村民以外的其他人员提供墓穴用地或者墓位。</w:t>
      </w:r>
    </w:p>
    <w:p w14:paraId="060CA09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县级以上地方人民政府应当结合实际做好农村公益性墓地的建设投入和统一管理。</w:t>
      </w:r>
    </w:p>
    <w:p w14:paraId="40BDB0C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禁止建立或者恢复宗族墓地。</w:t>
      </w:r>
    </w:p>
    <w:p w14:paraId="210CACB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禁止在下列地区建造坟墓：</w:t>
      </w:r>
    </w:p>
    <w:p w14:paraId="3A9192B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(一)耕地、林地；</w:t>
      </w:r>
    </w:p>
    <w:p w14:paraId="50AA8AA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(二)城市公园、风景名胜区和文物保护区；</w:t>
      </w:r>
    </w:p>
    <w:p w14:paraId="314197C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(三)水库以及河流堤坝附近和水源保护区；</w:t>
      </w:r>
    </w:p>
    <w:p w14:paraId="4D6C7B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(四)铁路、公路主干线两侧。</w:t>
      </w:r>
    </w:p>
    <w:p w14:paraId="7DDE0B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区域内现有的坟墓，除受国家保护的具有历史、艺术、科学价值的墓地予以保留外，应当采取妥善方式迁移或者深埋，不留坟头；保障当地居民基本安葬需求且无法避让前款规定区域的公墓和农村公益性墓地，可依法纳入国土空间规划，不在前款规定的情形之内。</w:t>
      </w:r>
    </w:p>
    <w:p w14:paraId="6C271E8B">
      <w:pPr>
        <w:pStyle w:val="3"/>
        <w:bidi w:val="0"/>
      </w:pPr>
      <w:r>
        <w:t>第三章　殡 仪 服 务</w:t>
      </w:r>
    </w:p>
    <w:p w14:paraId="315C7D4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自然人正常死亡的，医疗卫生机构应当及时出具死亡证明，依托各地政务服务平台共享死亡证明信息。</w:t>
      </w:r>
    </w:p>
    <w:p w14:paraId="10CA8F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医疗卫生机构应当按规定公布殡仪馆及其服务网点的联系方式，方便丧属联系。</w:t>
      </w:r>
    </w:p>
    <w:p w14:paraId="45BD12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涉及公安机关依法处置且未经医疗卫生机构救治的非正常死亡案(事)件的逝者，由公安机关出具死亡证明。</w:t>
      </w:r>
    </w:p>
    <w:p w14:paraId="62F9A68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县级以上地方人民政府卫生健康、中医药、疾控部门和民政部门应当加强医疗卫生机构与殡仪馆的衔接配合。</w:t>
      </w:r>
    </w:p>
    <w:p w14:paraId="6D2940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医疗卫生机构的太平间不得外包，不得开展殡仪服务，可以为遗体暂时停放提供便利服务。</w:t>
      </w:r>
    </w:p>
    <w:p w14:paraId="6F94BDD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遗体接运、存放、防腐、整容、火化服务，由殡仪馆专门负责提供。</w:t>
      </w:r>
    </w:p>
    <w:p w14:paraId="485D47E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殡仪馆应当凭死亡证明及时接运遗体，并对遗体进行必要的卫生技术处理。接运遗体时，发现遗体状况与死亡证明所载死因明显不符的，应当立即向公安机关报告。</w:t>
      </w:r>
    </w:p>
    <w:p w14:paraId="717E24E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殡仪馆存放遗体一般不超过3日，需要延期存放的，丧属或者遗体移交方应当在殡仪馆办理延期存放手续，并按规定交纳延期存放费用。</w:t>
      </w:r>
    </w:p>
    <w:p w14:paraId="41FFA4B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殡仪馆应当凭死亡证明和火化确认书火化遗体，并出具火化证明。</w:t>
      </w:r>
    </w:p>
    <w:p w14:paraId="1198EBC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殡仪馆应当在遗体存放、火化等重点区域安装图像采集设备，并将收集的视频图像信息保存不少于90日备查。</w:t>
      </w:r>
    </w:p>
    <w:p w14:paraId="10A14A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在实行火葬的地区，遗体应当就地、就近在殡仪馆火化。确需跨区域运输遗体的，丧属应当凭运输目的地民政部门出具的遗体接收证明联系殡仪馆运输遗体。</w:t>
      </w:r>
    </w:p>
    <w:p w14:paraId="705AA7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需要跨国(境)运输遗体、骸骨的，按照国家有关规定办理。</w:t>
      </w:r>
    </w:p>
    <w:p w14:paraId="5BCBA3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身份不明、无人认领、交通事故中当场死亡以及因其他突发事件死亡等特殊情形的死亡证明出具、遗体处置的办法，由国务院民政部门会同国务院公安部门、卫生健康部门等制定。</w:t>
      </w:r>
    </w:p>
    <w:p w14:paraId="63220A0E">
      <w:pPr>
        <w:pStyle w:val="3"/>
        <w:bidi w:val="0"/>
      </w:pPr>
      <w:r>
        <w:t>第四章　安 葬 服 务</w:t>
      </w:r>
    </w:p>
    <w:p w14:paraId="235A8C9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推行不占地或者少占地的安葬方式，倡导使用绿色环保丧葬用品，减少墓地石化、硬化。</w:t>
      </w:r>
    </w:p>
    <w:p w14:paraId="0324463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在实行火葬的地区，鼓励和引导骨灰海葬、树葬、花葬、草坪葬等安葬方式；在允许土葬的地区，鼓励和引导遗体深埋、不留坟头、不硬化、不立碑等安葬方式。</w:t>
      </w:r>
    </w:p>
    <w:p w14:paraId="3419114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对按照前款规定方式实施生态安葬的，有条件的地方可以给予适当补贴。</w:t>
      </w:r>
    </w:p>
    <w:p w14:paraId="301F3E9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各地可以按照国家有关规定结合实际在适当场所划定一定区域，实施生态安葬。</w:t>
      </w:r>
    </w:p>
    <w:p w14:paraId="19BEFF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国家倡导骨灰格位安葬。骨灰堂不收取或者适当收取格位使用费、维护管理费。</w:t>
      </w:r>
    </w:p>
    <w:p w14:paraId="3D458D5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禁止在骨灰堂内设置私人祠堂。</w:t>
      </w:r>
    </w:p>
    <w:p w14:paraId="2489606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公墓应当以节地生态安葬为导向，推行墓位和墓碑小型化，并划定一定区域实施生态安葬和骨灰格位安葬。</w:t>
      </w:r>
    </w:p>
    <w:p w14:paraId="6766D5E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县级以上地方人民政府民政部门应当严格限制公墓墓位占地面积和墓碑高度，具体标准由国务院民政部门制定。</w:t>
      </w:r>
    </w:p>
    <w:p w14:paraId="2999B4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禁止变相扩大墓位占地面积或者使用高档材料。禁止设置违背公序良俗的标志物。</w:t>
      </w:r>
    </w:p>
    <w:p w14:paraId="6EF3A2A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骨灰堂、公墓应当凭死亡证明、火化证明等有关证明材料提供骨灰格位、公墓墓位。为高龄老人、危重病人等提供骨灰格位、公墓墓位的除外。</w:t>
      </w:r>
    </w:p>
    <w:p w14:paraId="0EED13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骨灰格位、公墓墓位一个使用周期不超过20年。使用周期届满，可以办理续用手续并交纳维护管理费。</w:t>
      </w:r>
    </w:p>
    <w:p w14:paraId="647038C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骨灰堂、公墓的运营单位应当按规定提取费用建立维护基金，在当地民政部门的监督下实行专账管理，用于后续维护和管理。</w:t>
      </w:r>
    </w:p>
    <w:p w14:paraId="2A6CDEA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禁止将居民住宅专门用于安放骨灰。禁止在公墓、农村公益性墓地以及依法实施生态安葬的区域以外的地方埋葬遗体、建造坟墓。</w:t>
      </w:r>
    </w:p>
    <w:p w14:paraId="3A4BC675">
      <w:pPr>
        <w:pStyle w:val="3"/>
        <w:bidi w:val="0"/>
      </w:pPr>
      <w:r>
        <w:t>第五章　丧 事 活 动</w:t>
      </w:r>
    </w:p>
    <w:p w14:paraId="4D6520F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办理丧事活动应当遵守法律法规和社会公德，不得妨碍公共秩序、危害公共安全，不得侵害他人的合法权益，不得违背公序良俗。</w:t>
      </w:r>
    </w:p>
    <w:p w14:paraId="53BE78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鼓励农村红白理事会等组织发挥作用，协助群众文明节俭办理丧事活动，引导移风易俗。</w:t>
      </w:r>
    </w:p>
    <w:p w14:paraId="7F8EC2F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县级以上地方人民政府民政部门应当加强宣传，引导群众在殡仪馆及其服务网点办理告别等丧事活动。</w:t>
      </w:r>
    </w:p>
    <w:p w14:paraId="4661BD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除殡葬服务机构外，从事殡葬服务代理、用品代购、策划主持、信息咨询等殡葬相关服务活动的组织和个人，应当向县级人民政府民政部门备案。</w:t>
      </w:r>
    </w:p>
    <w:p w14:paraId="491948C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民政部门将从事殡葬相关服务活动的组织和个人纳入殡葬服务信息系统和殡葬行业组织管理，对存在以欺骗等手段违规收费、诱导大操大办、强迫接受服务、倒卖逝者信息等损害丧属权益行为的依法处置，并在殡葬服务信息系统中进行标注，向社会公开。</w:t>
      </w:r>
    </w:p>
    <w:p w14:paraId="0BB5F46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殡葬服务机构不得违反有关规定擅自设立收费项目，或者采取分解项目、扩大范围收费等形式变相提高收费标准。</w:t>
      </w:r>
    </w:p>
    <w:p w14:paraId="6435F73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殡葬服务机构、销售丧葬用品的经营主体以及从事殡葬相关服务活动的组织和个人不得实施下列价格违法行为：</w:t>
      </w:r>
    </w:p>
    <w:p w14:paraId="211C9F6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(一)不按规定明码标价，或者在标价之外加价或者收取未标明的费用；</w:t>
      </w:r>
    </w:p>
    <w:p w14:paraId="3D8EA38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(二)利用虚假的或者使人误解的价格手段，诱骗丧属与其进行交易；</w:t>
      </w:r>
    </w:p>
    <w:p w14:paraId="1273805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(三)采取捆绑、附加不合理条件或者不合理限制等方式，强制或者变相强制销售丧葬用品、提供殡葬相关服务并收取费用；</w:t>
      </w:r>
    </w:p>
    <w:p w14:paraId="0871DE3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(四)强制或者变相强制丧属接受第三方的有偿服务，或者利用相关服务网点重复收取费用；</w:t>
      </w:r>
    </w:p>
    <w:p w14:paraId="1AE9EEC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(五)法律法规以及国家有关规定禁止的其他价格违法行为。</w:t>
      </w:r>
    </w:p>
    <w:p w14:paraId="580378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前款规定的单位、组织，不得达成或者实施排除、限制竞争的垄断协议；具有市场支配地位的，不得滥用市场支配地位。</w:t>
      </w:r>
    </w:p>
    <w:p w14:paraId="2E13B9A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禁止制造、销售违反法律法规或者违背公序良俗的丧葬用品。</w:t>
      </w:r>
    </w:p>
    <w:p w14:paraId="44B660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禁止向实行火葬的地区销售棺材等土葬用品。</w:t>
      </w:r>
    </w:p>
    <w:p w14:paraId="6041675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国家倡导文明、低碳、安全祭扫。</w:t>
      </w:r>
    </w:p>
    <w:p w14:paraId="6F5688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网络祭扫服务平台应当遵守法律法规，遵循公序良俗，加强逝者信息保护，不得诱导消费，不得违法违规处理逝者信息或者发布、传播法律法规禁止的信息。</w:t>
      </w:r>
    </w:p>
    <w:p w14:paraId="09AB74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乡镇人民政府、街道办事处以及村民委员会、居民委员会可以利用适宜的场地，为群众提供治丧便利。</w:t>
      </w:r>
    </w:p>
    <w:p w14:paraId="7D0E6158">
      <w:pPr>
        <w:pStyle w:val="3"/>
        <w:bidi w:val="0"/>
      </w:pPr>
      <w:r>
        <w:t>第六章　监 督 管 理</w:t>
      </w:r>
    </w:p>
    <w:p w14:paraId="43C26EE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县级以上地方人民政府应当制定涵盖殡葬活动全链条的监管事项清单，加强部门间情况通报和执法协作配合。县级以上地方人民政府民政部门和有关部门应当依法履行职责，对殡葬活动进行监督检查。</w:t>
      </w:r>
    </w:p>
    <w:p w14:paraId="6D23BB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县级以上地方人民政府应当加强对殡葬工作的定期督导，支持、督促各有关部门依法履行职责。</w:t>
      </w:r>
    </w:p>
    <w:p w14:paraId="01A46B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县级以上地方人民政府民政、自然资源、水利、林业草原、文物等部门应当综合运用现代技术手段，及时发现和处置殡葬违法行为。</w:t>
      </w:r>
    </w:p>
    <w:p w14:paraId="6128B65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县级以上地方人民政府民政部门应当建立健全对殡葬设施建设运营、公墓安葬标准、丧事活动管理等事项的随机抽查机制。抽查情况以及查处结果应当书面告知被抽查对象，并依法向社会公开。</w:t>
      </w:r>
    </w:p>
    <w:p w14:paraId="1743165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殡葬服务实行清单化管理并动态调整，禁止在清单之外设立项目、收取费用。</w:t>
      </w:r>
    </w:p>
    <w:p w14:paraId="16D760B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县级以上人民政府民政部门会同有关部门依法对殡葬服务加强价格监测和监督管理，遏制过高收费。</w:t>
      </w:r>
    </w:p>
    <w:p w14:paraId="0B06BBF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县级以上地方人民政府民政部门应当建立与政务服务便民热线等监督渠道的信息共享监督机制，对丧属反映的殡葬服务问题，应当会同有关部门及时予以处理并将处理结果告知丧属。</w:t>
      </w:r>
    </w:p>
    <w:p w14:paraId="1446969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殡葬服务机构应当每年向所属的民政部门报送年度工作报告、财务审计报告。年度工作报告应当包括日常运营、服务管理、安全生产、接受奖惩等情况。上一级民政部门可以通过抽查年度工作报告、财务审计报告的方式，对殡葬服务机构实施监督检查。</w:t>
      </w:r>
    </w:p>
    <w:p w14:paraId="5690057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县级以上地方人民政府民政部门应当按照国家有关规定建立殡葬服务主体和相关从业人员信用记录制度，将相关信息纳入全国信用信息共享平台，依法开展失信惩戒。</w:t>
      </w:r>
    </w:p>
    <w:p w14:paraId="45E08D3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殡葬行业组织应当加强行业自律，引导殡葬服务机构守法、诚信、安全经营。殡葬行业从业人员应当遵守职业道德，规范文明服务。</w:t>
      </w:r>
    </w:p>
    <w:p w14:paraId="3AF8A9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国家鼓励公民、法人和其他组织对殡葬工作进行社会监督。</w:t>
      </w:r>
    </w:p>
    <w:p w14:paraId="0774C97E">
      <w:pPr>
        <w:pStyle w:val="3"/>
        <w:bidi w:val="0"/>
      </w:pPr>
      <w:r>
        <w:t xml:space="preserve">第七章　法 律 责 </w:t>
      </w:r>
      <w:bookmarkStart w:id="0" w:name="_GoBack"/>
      <w:bookmarkEnd w:id="0"/>
      <w:r>
        <w:t>任</w:t>
      </w:r>
    </w:p>
    <w:p w14:paraId="3567E0F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殡葬服务机构有下列情形之一的，由县级以上地方人民政府民政部门责令限期改正，给予警告，没收违法所得；没有违法所得或者违法所得不足10万元的，视情节轻重、危害程度等情况处5万元以上20万元以下的罚款；违法所得10万元以上的，处违法所得2倍以上5倍以下的罚款。对负有责任的领导人员和直接责任人员，依法给予处分：</w:t>
      </w:r>
    </w:p>
    <w:p w14:paraId="21036C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(一)违反本条例规定接运、存放、火化遗体，或者未按规定保存相关视频图像信息；</w:t>
      </w:r>
    </w:p>
    <w:p w14:paraId="4DFD6D7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(二)违反本条例规定出具火化证明或者虚开、伪造、倒卖火化证明；</w:t>
      </w:r>
    </w:p>
    <w:p w14:paraId="7D8570A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(三)违反本条例规定提供骨灰格位、墓位，设置违背公序良俗的标志物；</w:t>
      </w:r>
    </w:p>
    <w:p w14:paraId="244952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(四)未按照本条例规定报送年度工作报告、财务审计报告或者接受监督检查；</w:t>
      </w:r>
    </w:p>
    <w:p w14:paraId="0A1BB3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(五)法律法规规定的其他情形。</w:t>
      </w:r>
    </w:p>
    <w:p w14:paraId="01A6265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在骨灰堂内设置私人祠堂的，在公墓内提供超规定标准墓位、变相扩大墓位占地面积，或者使用高档材料的，由县级以上地方人民政府民政部门责令限期改正，给予警告，没收违法所得；没有违法所得或者违法所得不足50万元的，视情节轻重、危害程度等情况处10万元以上100万元以下的罚款；违法所得50万元以上的，处违法所得2倍以上5倍以下的罚款。对负有责任的领导人员和直接责任人员，依法给予处分。</w:t>
      </w:r>
    </w:p>
    <w:p w14:paraId="5EE202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违反规定擅自建设殡葬设施的，或者擅自变更殡葬设施占地面积、用途的，依照城乡规划、土地管理等有关法律、行政法规给予处罚。</w:t>
      </w:r>
    </w:p>
    <w:p w14:paraId="1B2065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农村公益性墓地以营利为目的提供墓穴用地或者墓位的，由县级人民政府民政部门责令改正；有违法所得的，没收违法所得，并处违法所得1倍以上5倍以下的罚款。对负有责任的领导人员和直接责任人员，依法给予处分。</w:t>
      </w:r>
    </w:p>
    <w:p w14:paraId="58B428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将应当火化的遗体土葬，或者在公墓、农村公益性墓地以及依法实施生态安葬的区域以外的地方埋葬遗体、建造坟墓的，由县级以上地方人民政府民政部门责令限期改正。</w:t>
      </w:r>
    </w:p>
    <w:p w14:paraId="42A9470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建立或者恢复宗族墓地的，由县级以上地方人民政府民政部门责令限期改正，并视情节轻重、危害程度等情况处1万元以上5万元以下的罚款。</w:t>
      </w:r>
    </w:p>
    <w:p w14:paraId="7BB7B22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违反本条例规定在禁止区域建造坟墓的，依照土地管理、森林等有关法律、行政法规给予处罚。</w:t>
      </w:r>
    </w:p>
    <w:p w14:paraId="2E7621A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有下列情形之一的，由县级以上地方人民政府民政部门会同市场监管部门责令改正，没收违法所得；没有违法所得或者违法所得不足10万元的，处3万元以上20万元以下的罚款；违法所得10万元以上的，处违法所得2倍以上5倍以下的罚款：</w:t>
      </w:r>
    </w:p>
    <w:p w14:paraId="66CF6F5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(一)制造、销售、使用不符合强制性标准的殡葬设备；</w:t>
      </w:r>
    </w:p>
    <w:p w14:paraId="3B313C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(二)制造、销售违反法律法规或者违背公序良俗的丧葬用品；</w:t>
      </w:r>
    </w:p>
    <w:p w14:paraId="5CFE17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(三)向实行火葬的地区销售棺材等土葬用品。</w:t>
      </w:r>
    </w:p>
    <w:p w14:paraId="2F61FD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丧葬用品仿制或者使用人民币图样的，依照人民币管理有关法律、行政法规给予处罚。</w:t>
      </w:r>
    </w:p>
    <w:p w14:paraId="59885CC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将太平间外包或者在太平间开展殡仪服务的，由县级以上地方人民政府卫生健康、中医药、疾控部门依照职责责令改正，给予警告，没收违法所得；没有违法所得或者违法所得不足10万元的，处3万元以上20万元以下的罚款；违法所得10万元以上的，处违法所得2倍以上5倍以下的罚款。对负有责任的领导人员和直接责任人员，依法给予处分。</w:t>
      </w:r>
    </w:p>
    <w:p w14:paraId="0DDF5CF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其他组织或者个人擅自进行遗体接运、存放、防腐、整容、火化的，由县级以上地方人民政府民政部门责令改正，给予警告，没收违法所得；没有违法所得或者违法所得不足10万元的，处5万元以上20万元以下的罚款；违法所得10万元以上的，处违法所得2倍以上5倍以下的罚款。</w:t>
      </w:r>
    </w:p>
    <w:p w14:paraId="4121B7E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将居民住宅专门用于安放骨灰造成不良影响，或者违反本条例规定办理丧事活动的，由县级以上地方人民政府民政部门会同有关部门依照职责责令改正，进行教育。</w:t>
      </w:r>
    </w:p>
    <w:p w14:paraId="0BF9BE3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从事殡葬相关服务活动的组织和个人，存在损害丧属权益行为的，应当依法承担民事责任。违反其他法律法规的，按照有关规定处理。</w:t>
      </w:r>
    </w:p>
    <w:p w14:paraId="1EEEDF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存在本条例第四十二条、第四十三条第一款规定的价格违法行为的，依照价格管理有关法律、行政法规和规章给予处罚；有关法律、行政法规和规章没有规定的，由县级以上地方人民政府市场监管部门责令改正，没收违法所得，并处违法所得5倍以下的罚款；没有违法所得的，处5万元以上50万元以下的罚款，情节较重的处50万元以上100万元以下的罚款；情节严重的，并处责令停业整顿或者吊销营业执照。</w:t>
      </w:r>
    </w:p>
    <w:p w14:paraId="753F3C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存在本条例第四十三条第二款规定的违法行为的，依照反垄断有关法律予以处理。</w:t>
      </w:r>
    </w:p>
    <w:p w14:paraId="304B6D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网络祭扫服务平台违反本条例规定的，由县级以上地方人民政府民政、公安、网信、电信等部门依照职责责令改正，给予警告；拒不改正或者情节严重的，处10万元以上30万元以下的罚款，并可责令停业整顿、予以关闭。</w:t>
      </w:r>
    </w:p>
    <w:p w14:paraId="7DFEB50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县级以上地方人民政府以及有关部门工作人员、殡葬服务机构工作人员在殡葬工作中有下列行为之一的，依法给予处分：</w:t>
      </w:r>
    </w:p>
    <w:p w14:paraId="5C3849B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(一)在殡葬设施建设、殡葬设备采购、丧葬用品采购以及销售等事项上为他人谋取利益；</w:t>
      </w:r>
    </w:p>
    <w:p w14:paraId="6A368F9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(二)利用工作之便索取或者非法收受财物；</w:t>
      </w:r>
    </w:p>
    <w:p w14:paraId="6B3340D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(三)对不符合本条例规定的殡葬设施予以批准、建设；</w:t>
      </w:r>
    </w:p>
    <w:p w14:paraId="397D62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(四)对违法问题隐瞒不报或者处置不当，造成生态破坏、公共财产损失或者不良社会影响；</w:t>
      </w:r>
    </w:p>
    <w:p w14:paraId="52EA55F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(五)其他滥用职权、玩忽职守、徇私舞弊行为。</w:t>
      </w:r>
    </w:p>
    <w:p w14:paraId="250F86F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利用工作之便索取或者非法收受的财物，应当予以没收、追缴或者责令退赔。</w:t>
      </w:r>
    </w:p>
    <w:p w14:paraId="106511B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在殡葬管理和服务中，发现有倒卖遗体、人体组织和器官等涉嫌犯罪行为的，应当依法移送公安机关查处。</w:t>
      </w:r>
    </w:p>
    <w:p w14:paraId="2C104D8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违反本条例规定，构成违反治安管理行为的，由公安机关依法给予治安管理处罚；构成犯罪的，依法追究刑事责任。</w:t>
      </w:r>
    </w:p>
    <w:p w14:paraId="22A73718">
      <w:pPr>
        <w:pStyle w:val="3"/>
        <w:bidi w:val="0"/>
      </w:pPr>
      <w:r>
        <w:t>第八章　附　　则</w:t>
      </w:r>
    </w:p>
    <w:p w14:paraId="6FC71441">
      <w:pPr>
        <w:pStyle w:val="11"/>
        <w:ind w:firstLine="640"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本条例自2026年3月30日起施行。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ACF7BA7"/>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708</Words>
  <Characters>725</Characters>
  <Lines>69</Lines>
  <Paragraphs>19</Paragraphs>
  <TotalTime>1</TotalTime>
  <ScaleCrop>false</ScaleCrop>
  <LinksUpToDate>false</LinksUpToDate>
  <CharactersWithSpaces>735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2026-01-07T10:21:39Z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