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CCA9C9F">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军用土地管理条例</w:t>
      </w:r>
    </w:p>
    <w:p w14:paraId="56FC6486">
      <w:pPr>
        <w:widowControl/>
        <w:spacing w:line="500" w:lineRule="exact"/>
        <w:jc w:val="center"/>
        <w:rPr>
          <w:rFonts w:hint="eastAsia" w:ascii="宋体" w:hAnsi="宋体" w:cs="宋体"/>
          <w:color w:val="333333"/>
          <w:sz w:val="44"/>
          <w:szCs w:val="44"/>
          <w:shd w:val="clear" w:color="auto" w:fill="FFFFFF"/>
        </w:rPr>
      </w:pPr>
      <w:bookmarkStart w:id="0" w:name="_GoBack"/>
      <w:bookmarkEnd w:id="0"/>
    </w:p>
    <w:p w14:paraId="4E0505C9">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楷体_GB2312" w:hAnsi="楷体_GB2312" w:eastAsia="楷体_GB2312" w:cs="楷体_GB2312"/>
          <w:bCs/>
          <w:spacing w:val="11"/>
          <w:kern w:val="2"/>
          <w:sz w:val="32"/>
          <w:szCs w:val="32"/>
          <w:shd w:val="clear" w:color="auto" w:fill="FFFFFF"/>
          <w:lang w:val="en-US" w:eastAsia="zh-CN" w:bidi="ar-SA"/>
        </w:rPr>
        <w:t>(2025年9月17日中华人民共和国国务院、中华人民共和国中央军事委员会令第816号公布　自2025年11月1日起施行)</w:t>
      </w:r>
    </w:p>
    <w:p w14:paraId="01274183">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p>
    <w:p w14:paraId="2430ADE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为了加强军用土地管理，保护和合理利用军用土地，保障国防和军队建设需要，根据《中华人民共和国国防法》、《中华人民共和国土地管理法》等法律，制定本条例。</w:t>
      </w:r>
    </w:p>
    <w:p w14:paraId="76F44E7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本条例所称军用土地，是指依法由军队单位使用管理的土地，但不包括军队单位租用、借用的土地。</w:t>
      </w:r>
    </w:p>
    <w:p w14:paraId="090B689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军用土地是国防和军队建设的重要基础资源。国家保障国防和军队建设用地需要，为巩固国防、强军兴军提供有力支撑。</w:t>
      </w:r>
    </w:p>
    <w:p w14:paraId="5C170E8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pacing w:val="6"/>
          <w:sz w:val="32"/>
          <w:szCs w:val="32"/>
        </w:rPr>
        <w:t>军用土地管理工作坚持中国共产党的领导，贯彻</w:t>
      </w:r>
      <w:r>
        <w:rPr>
          <w:rFonts w:hint="eastAsia" w:ascii="仿宋_GB2312" w:hAnsi="仿宋_GB2312" w:eastAsia="仿宋_GB2312" w:cs="仿宋_GB2312"/>
          <w:sz w:val="32"/>
          <w:szCs w:val="32"/>
        </w:rPr>
        <w:t>习近平强军思想，贯彻新时代军事战略方针，坚持军事需求牵引、军地统筹保障、优化资源配置、节约集约利用的原则。</w:t>
      </w:r>
    </w:p>
    <w:p w14:paraId="6685CC8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军用土地的使用权属于中央军事委员会，由中央军事委员会后勤保障部代表中央军事委员会行使。</w:t>
      </w:r>
    </w:p>
    <w:p w14:paraId="3156EE9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军队团级以上单位后勤保障部门按照规定职权，负责本单位军用土地使用管理的具体工作。</w:t>
      </w:r>
    </w:p>
    <w:p w14:paraId="065C5C1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县级以上人民政府自然资源等主管部门依照法律法规和规定的职责负责土地管理工作。</w:t>
      </w:r>
    </w:p>
    <w:p w14:paraId="054E8D3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中央军事委员会后勤保障部应当根据国土空间规划，按照国防和军队建设发展要求，加强对军用土地使用的统筹规划，引导军用土地资源优化配置，提高资源利用效益。</w:t>
      </w:r>
    </w:p>
    <w:p w14:paraId="7F2070E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军用土地应当依法办理不动产登记。</w:t>
      </w:r>
    </w:p>
    <w:p w14:paraId="4111E65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办理军用土地不动产登记，由军队团级以上单位向土地所在地县级以上地方人民政府不动产登记机构提出申请；国家对不动产登记另有规定的，从其规定。</w:t>
      </w:r>
    </w:p>
    <w:p w14:paraId="0CB14CD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军用土地的权利人登记为中央军事委员会后勤保障部，同时注明具体使用管理的军队单位代号，没有军队单位代号的注明军队单位名称。</w:t>
      </w:r>
    </w:p>
    <w:p w14:paraId="153DA5B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对于下列土地，县级以上人民政府应当按照有关规定确认其使用权属于军队，但是有相反证据证明的除外：</w:t>
      </w:r>
    </w:p>
    <w:p w14:paraId="5A79675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(一)军队依法依规填海、围湖和开垦复垦的土地；</w:t>
      </w:r>
    </w:p>
    <w:p w14:paraId="7DE65BA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(二)由军队接收、没有移交地方且仍由军队使用管理的农场、马场、林场、牧场、水产养殖场、训练场、靶场、旧机场等土地；</w:t>
      </w:r>
    </w:p>
    <w:p w14:paraId="2CCE592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(三)1987年1月1日《中华人民共和国土地管理法》施行前由军队单位占有并一直使用管理至今的土地。</w:t>
      </w:r>
    </w:p>
    <w:p w14:paraId="7A0A998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军队单位按照国家自然资源调查监测、地籍调查要求和军队建设发展需要，组织军用土地调查、统计。</w:t>
      </w:r>
    </w:p>
    <w:p w14:paraId="10F0AA8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军队建设使用土地，应当优先使用存量军用土地；确需新增建设用地的，应当符合国土空间规划、土地利用年度计划和用途管制等要求，尽可能使用未利用地，并依法办理建设项目用地相关手续。</w:t>
      </w:r>
    </w:p>
    <w:p w14:paraId="6458526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军队建设使用土地，应当不占或者少占耕地；确需占用耕地的，应当依法落实耕地占补平衡要求。</w:t>
      </w:r>
    </w:p>
    <w:p w14:paraId="0DBBE90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县级以上人民政府组织编制国土空间规划和土地利用年度计划，应当充分考虑保障军队建设用地需要，并征求军队有关单位的意见。</w:t>
      </w:r>
    </w:p>
    <w:p w14:paraId="1EE69A8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国家健全军队建设项目用地需求通报和军地对接机制。</w:t>
      </w:r>
    </w:p>
    <w:p w14:paraId="63CC90C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军事委员会后勤保障部根据中央军事委员会批准的军队建设年度计划等决策部署，编制年度新增用地需求清单，会同国务院自然资源主管部门将年度新增用地需求清单通报相关省、自治区、直辖市人民政府。相关省、自治区、直辖市人民政府应当将年度新增用地需求清单转发相关市、县人民政府。相关人民政府应当依照土地管理法律、行政法规和国家有关规定，对军队建设项目用地应保尽保。</w:t>
      </w:r>
    </w:p>
    <w:p w14:paraId="662AA6E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军队建设项目用地按照国家有关规定享受税费优惠。</w:t>
      </w:r>
    </w:p>
    <w:p w14:paraId="4F3AB1B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前条规定的军队建设项目新增建设用地的，由军队团级以上单位依照土地管理法律、行政法规和国家有关规定，向土地所在地市、县人民政府自然资源主管部门提出申请，经有批准权的人民政府批准后，由市、县人民政府依法及时、足量供应土地；依法属于划拨供地范围的，以划拨方式供应。涉及征收农民集体所有土地的，军队单位应当按照国家有关规定支付相关费用。</w:t>
      </w:r>
    </w:p>
    <w:p w14:paraId="0CD911F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军队重点建设项目用地确需调整国土空间规划的，应当依法报经批准。</w:t>
      </w:r>
    </w:p>
    <w:p w14:paraId="2909D71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军队重点建设项目确需提前开工建设的，按照国家有关规定经国务院自然资源主管部门审核批准，可以先行用地；经批准先行用地的，军队单位应当依法及时办理建设用地相关手续。</w:t>
      </w:r>
    </w:p>
    <w:p w14:paraId="61E11BF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军队重点建设项目清单由中央军事委员会后勤保障部根据中央军事委员会有关规定编制，按程序会同国务院有关部门联合下达。</w:t>
      </w:r>
    </w:p>
    <w:p w14:paraId="4977E4E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军队建设项目用地实行标准控制制度。军队单位应当落实军队建设项目用地标准，科学测算建设项目用地需求，严格控制用地规模。</w:t>
      </w:r>
    </w:p>
    <w:p w14:paraId="2B4BE76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军队建设项目用地标准由中央军事委员会确定。</w:t>
      </w:r>
    </w:p>
    <w:p w14:paraId="7D867F6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在军用土地的上方建设架空设施或者在军用土地的下方建设地下管线、轨道交通设施等公共基础设施的，应当经军队团级以上单位按照中央军事委员会的相关规定报经批准；涉及军事设施的，依照军事设施保护法律、行政法规的规定执行。</w:t>
      </w:r>
    </w:p>
    <w:p w14:paraId="078A900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县级以上人民政府因基础设施建设、开展公益事业等原因需要借用军用土地的，应当与军队团级以上单位签订协议，按照协议约定的用途和期限使用土地，并不得在借用的军用土地上修建永久性建筑物。协议应当按照中央军事委员会的有关规定报经批准。协议约定的期限一般不超过2年，期满后确需继续借用的，应当重新签订协议并报经批准。</w:t>
      </w:r>
    </w:p>
    <w:p w14:paraId="449A4E4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县级以上地方人民政府因组织抢险救灾、疫情防控等紧急需要，可以在商请军队师级以上单位同意后临时借用军用土地，军队单位同步办理审批手续。</w:t>
      </w:r>
    </w:p>
    <w:p w14:paraId="6CC7927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根据国防和军队建设以及经济社会发展需要，军队单位可以采取军队与地方土地使用权置换整合或者向地方转移军用土地的使用权等方式处置军用土地的使用权。</w:t>
      </w:r>
    </w:p>
    <w:p w14:paraId="135694F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处置军用土地的使用权，应当按照中央军事委员会的有关规定报经批准；未经批准的，处置行为无效。</w:t>
      </w:r>
    </w:p>
    <w:p w14:paraId="59ECA9B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处置军用土地的使用权应当优先采取军队与地方土地使用权置换整合方式，将布局分散、利用率低、使用受限的军用土地置换整合为适应国防和军队建设发展需要的土地资源。</w:t>
      </w:r>
    </w:p>
    <w:p w14:paraId="21A6A54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军队与地方土地使用权置换整合可以跨县级以上行政区域组织实施，有关地方人民政府应当予以支持，具体办法由国务院自然资源主管部门、中央军事委员会后勤保障部制定。</w:t>
      </w:r>
    </w:p>
    <w:p w14:paraId="2FF9F13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有下列情形之一的，军用土地的使用权可以按照有关规定向地方转移：</w:t>
      </w:r>
    </w:p>
    <w:p w14:paraId="43B2ACF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(一)地方为实施国土空间规划进行旧城区改建以及其他公共利益需要，确需使用军用土地；</w:t>
      </w:r>
    </w:p>
    <w:p w14:paraId="0E312C7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(二)军用机场、港口、码头等军事设施报废、迁建或者改作民用，原设施占用的土地军队不再使用、保留；</w:t>
      </w:r>
    </w:p>
    <w:p w14:paraId="3E24E68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(三)军用土地失去军事利用价值，不再需要使用、保留。</w:t>
      </w:r>
    </w:p>
    <w:p w14:paraId="49A6AC8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用土地的使用权向地方转移按照有关规定报经批准后，军队团级以上单位和县级以上地方人民政府应当自批准之日起2年内完成土地使用权交接，依法办理不动产登记手续。逾期未完成的，军队团级以上单位应当按照程序上报原审批机关。</w:t>
      </w:r>
    </w:p>
    <w:p w14:paraId="4720C53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军用土地的使用权转移登记或者依法注销后，县级以上地方人民政府自然资源等主管部门应当做好相应的土地管理工作。</w:t>
      </w:r>
    </w:p>
    <w:p w14:paraId="6E40BAC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军队单位处置军用土地的使用权，应当依法组织地价评估，评估价格作为置换土地或者获得补偿的依据。军用土地地价评估办法由国务院自然资源主管部门、中央军事委员会后勤保障部制定。</w:t>
      </w:r>
    </w:p>
    <w:p w14:paraId="0BF21A1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禁止侵占、污染、破坏军用土地。</w:t>
      </w:r>
    </w:p>
    <w:p w14:paraId="696A877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任何组织或者个人对侵占、污染、破坏军用土地的行为，有权检举、控告。</w:t>
      </w:r>
    </w:p>
    <w:p w14:paraId="4FE4015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军队后勤保障部门和县级以上人民政府自然资源等主管部门建立军用土地管理信息通报机制，及时互相通报相关违法行为线索等信息。</w:t>
      </w:r>
    </w:p>
    <w:p w14:paraId="7F3CEB9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对土地使用权有争议的，由当事人协商解决；协商不成的，由县级以上人民政府处理。当事人对有关人民政府的处理决定不服的，可以依法申请行政复议或者提起行政诉讼。</w:t>
      </w:r>
    </w:p>
    <w:p w14:paraId="0C22653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因军队战备训练、科研试验等专项军事活动确需借用国有土地或者农民集体所有土地，不改变土地用途的，经军队军级以上单位同意，可以由军队单位与有关地方人民政府自然资源主管部门或者农村集体经济组织、土地使用权人签订用地协议，按照约定的方式和期限使用土地并给予补偿；涉及改变土地用途的，应当依法办理相关手续。</w:t>
      </w:r>
    </w:p>
    <w:p w14:paraId="1031856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违反本条例规定，侵占、污染、破坏军用土地的，由县级以上地方人民政府组织自然资源、生态环境、农业农村、林业草原等主管部门依法处罚。</w:t>
      </w:r>
    </w:p>
    <w:p w14:paraId="3A77693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军队人员、国务院有关部门和地方各级人民政府及其有关部门的工作人员在军用土地管理工作中滥用职权、玩忽职守、徇私舞弊的，依法依规给予处分。</w:t>
      </w:r>
    </w:p>
    <w:p w14:paraId="5C3D1D6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违反本条例规定，造成损失的，依法承担民事责任；构成违反治安管理行为的，依法给予治安管理处罚；构成犯罪的，依法追究刑事责任。</w:t>
      </w:r>
    </w:p>
    <w:p w14:paraId="53E273D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本条例适用于中国人民武装警察部队。</w:t>
      </w:r>
    </w:p>
    <w:p w14:paraId="10D423D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军队划入有关单位运营的土地的管理，依照有关法律、行政法规、军事法规的规定以及国务院、中央军事委员会的有关规定执行。</w:t>
      </w:r>
    </w:p>
    <w:p w14:paraId="4E074B8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开展重大基础设施建设使用军用土地的条件、办理程序、补偿标准等事项，由国务院自然资源主管部门、中央军事委员会后勤保障部规定。</w:t>
      </w:r>
    </w:p>
    <w:p w14:paraId="7C4611F2">
      <w:pPr>
        <w:pStyle w:val="11"/>
        <w:ind w:firstLine="640" w:firstLineChars="200"/>
        <w:rPr>
          <w:rFonts w:hint="eastAsia" w:ascii="Times New Roman" w:hAnsi="Times New Roman" w:cs="Times New Roman"/>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本条例自2025年11月1日起施行。</w:t>
      </w:r>
    </w:p>
    <w:p w14:paraId="3D1FBCB1">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C90D6E"/>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4B0F32"/>
    <w:rsid w:val="32645497"/>
    <w:rsid w:val="330D4027"/>
    <w:rsid w:val="3330356C"/>
    <w:rsid w:val="33CF5811"/>
    <w:rsid w:val="34031BBE"/>
    <w:rsid w:val="349C60FB"/>
    <w:rsid w:val="34A76774"/>
    <w:rsid w:val="35095248"/>
    <w:rsid w:val="355560D1"/>
    <w:rsid w:val="358244C4"/>
    <w:rsid w:val="36084F32"/>
    <w:rsid w:val="36620060"/>
    <w:rsid w:val="36FD465C"/>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452348"/>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3450</Words>
  <Characters>3469</Characters>
  <Lines>69</Lines>
  <Paragraphs>19</Paragraphs>
  <TotalTime>0</TotalTime>
  <ScaleCrop>false</ScaleCrop>
  <LinksUpToDate>false</LinksUpToDate>
  <CharactersWithSpaces>3500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dcterms:modified xsi:type="dcterms:W3CDTF">2025-09-26T07:49:09Z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AAC7F7B6F5494A41BADB80700CA67999</vt:lpwstr>
  </property>
  <property fmtid="{D5CDD505-2E9C-101B-9397-08002B2CF9AE}" pid="4" name="KSOTemplateDocerSaveRecord">
    <vt:lpwstr>eyJoZGlkIjoiMGFmYTFjNjg0MDU0YmZiMTYxYjJiZGZlZjAwNzMzMjUiLCJ1c2VySWQiOiIyMDM2NzgzNDQifQ==</vt:lpwstr>
  </property>
</Properties>
</file>