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36ADA0C">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互联网平台企业涉税信息报送规定</w:t>
      </w:r>
    </w:p>
    <w:p w14:paraId="3CB2A504">
      <w:pPr>
        <w:widowControl/>
        <w:spacing w:line="500" w:lineRule="exact"/>
        <w:jc w:val="center"/>
        <w:rPr>
          <w:rFonts w:hint="eastAsia" w:ascii="宋体" w:hAnsi="宋体" w:cs="宋体"/>
          <w:color w:val="333333"/>
          <w:sz w:val="44"/>
          <w:szCs w:val="44"/>
          <w:shd w:val="clear" w:color="auto" w:fill="FFFFFF"/>
        </w:rPr>
      </w:pPr>
    </w:p>
    <w:p w14:paraId="22DDC37C">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(2025年6月13日国务院第61次常务会议通过</w:t>
      </w:r>
      <w:r>
        <w:rPr>
          <w:rFonts w:hint="eastAsia" w:ascii="楷体_GB2312" w:hAnsi="楷体_GB2312" w:eastAsia="楷体_GB2312" w:cs="楷体_GB2312"/>
          <w:bCs/>
          <w:spacing w:val="11"/>
          <w:kern w:val="2"/>
          <w:sz w:val="32"/>
          <w:szCs w:val="32"/>
          <w:shd w:val="clear" w:color="auto" w:fill="FFFFFF"/>
          <w:lang w:val="en-US" w:eastAsia="zh-CN" w:bidi="ar-SA"/>
        </w:rPr>
        <w:t>　2025年6月20日中华人民共和国国务院令第810号公布　自公布之日起施行</w:t>
      </w:r>
      <w:r>
        <w:rPr>
          <w:rFonts w:hint="eastAsia" w:ascii="楷体_GB2312" w:hAnsi="楷体_GB2312" w:eastAsia="楷体_GB2312" w:cs="楷体_GB2312"/>
          <w:bCs/>
          <w:spacing w:val="11"/>
          <w:kern w:val="2"/>
          <w:sz w:val="32"/>
          <w:szCs w:val="32"/>
          <w:shd w:val="clear" w:color="auto" w:fill="FFFFFF"/>
          <w:lang w:val="en-US" w:eastAsia="zh-CN" w:bidi="ar-SA"/>
        </w:rPr>
        <w:t>)</w:t>
      </w:r>
    </w:p>
    <w:p w14:paraId="7658C442">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p w14:paraId="06AF3F1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互联网平台企业向税务机关报送平台内经营者和从业人员涉税信息，提升税收服务与管理效能，保护纳税人合法权益，营造公平统一的税收环境，促进平台经济规范健康发展，根据《中华人民共和国税收征收管理法》、《中华人民共和国电子商务法》，制定本规定。</w:t>
      </w:r>
    </w:p>
    <w:p w14:paraId="3B297E5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互联网平台企业应当依照本规定向其主管税务机关</w:t>
      </w:r>
      <w:r>
        <w:rPr>
          <w:rFonts w:hint="eastAsia" w:ascii="仿宋_GB2312" w:hAnsi="仿宋_GB2312" w:eastAsia="仿宋_GB2312" w:cs="仿宋_GB2312"/>
          <w:spacing w:val="6"/>
          <w:sz w:val="32"/>
          <w:szCs w:val="32"/>
        </w:rPr>
        <w:t>报送平台内经营者和从业人员的身份</w:t>
      </w:r>
      <w:r>
        <w:rPr>
          <w:rFonts w:hint="eastAsia" w:ascii="仿宋_GB2312" w:hAnsi="仿宋_GB2312" w:eastAsia="仿宋_GB2312" w:cs="仿宋_GB2312"/>
          <w:sz w:val="32"/>
          <w:szCs w:val="32"/>
        </w:rPr>
        <w:t>信息、收入信息等涉税信息。</w:t>
      </w:r>
    </w:p>
    <w:p w14:paraId="698B969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规定所称互联网平台企业，是指《中华人民共和国电子商务法》规定的电子商务平台经营者以及其他为网络交易活动提供网络经营场所、交易撮合、信息发布等营利性服务的法人或者非法人组织；所称从业人员，是指通过互联网平台以个人名义提供营利性服务的自然人。</w:t>
      </w:r>
    </w:p>
    <w:p w14:paraId="25602A9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互联网平台企业应当自本规定施行之日起30日内或者自从事互联网经营业务之日起30日内向其主管税务机关报送平台域名、业务类型、相关运营主体的统一社会信用代码以及名称等信息。</w:t>
      </w:r>
    </w:p>
    <w:p w14:paraId="124F78E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互联网平台企业应当于季度终了的次月内，按照国务院税务主管部门规定的身份信息、收入信息的具体类别和内容，向其主管税务机关报送平台内经营者和从业人员的身份信息以及上季度收入信息。</w:t>
      </w:r>
    </w:p>
    <w:p w14:paraId="34E61D2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互联网平台内从事配送、运输、家政等便民劳务活动的从业人员，依法享受税收优惠或者不需要纳税的，互联网平台企业不需要报送其收入信息。互联网平台企业按照规定为平台内经营者和从业人员办理扣缴申报、代办申报等涉税事项时已填报的涉税信息，不需要重复报送。</w:t>
      </w:r>
    </w:p>
    <w:p w14:paraId="5127A23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互联网平台企业应当按照国务院税务主管部门规定的涉税信息报送的数据口径和标准，通过网络等方式报送涉税信息。</w:t>
      </w:r>
    </w:p>
    <w:p w14:paraId="1FF702B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税务机关应当提供安全可靠的涉税信息报送渠道，积极运用现代信息技术，提供直连报送、上传导入等接口服务，并做好政策解读以及问题解答等咨询服务。</w:t>
      </w:r>
    </w:p>
    <w:p w14:paraId="46A291C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互联网平台企业应当核验平台内经营者和从业人员涉税信息，对其真实性、准确性、完整性负责。税务机关可以根据税收监管需要，对互联网平台企业报送的涉税信息进行核查。互联网平台企业已对其报送的涉税信息尽到核验义务，因平台内经营者或者从业人员过错导致涉税信息不真实、不准确或者不完整的，不追究互联网平台企业责任。</w:t>
      </w:r>
    </w:p>
    <w:p w14:paraId="582B4A6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税务机关依法开展税务检查或者发现涉税风险时，可以要求互联网平台企业和相关方提供涉嫌违法的平台内经营者和从业人员的合同订单、交易明细、资金账户、物流等涉税信息，互联网平台企业和相关方应当按照税务机关要求的期限、方式和内容如实提供。</w:t>
      </w:r>
    </w:p>
    <w:p w14:paraId="01EE967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工业和信息化、人力资源社会保障、交通运输、市场监管、网信等部门应当与税务机关加强涉税信息共享。通过信息共享能够获取的涉税信息，税务机关不得要求互联网平台企业重复报送。</w:t>
      </w:r>
    </w:p>
    <w:p w14:paraId="466D1AB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互联网平台企业应当依照法律、行政法规和国家有关规定，规范保存平台内经营者和从业人员涉税信息。</w:t>
      </w:r>
    </w:p>
    <w:p w14:paraId="7016A6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税务机关应当对获取的涉税信息依法保密，依照法律、行政法规和国家有关规定建立涉税信息安全管理制度，落实数据安全保护责任，保障涉税信息安全。</w:t>
      </w:r>
    </w:p>
    <w:p w14:paraId="24A6D19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互联网平台企业有下列行为之一的，由税务机关责令限期改正；逾期不改正的，处2万元以上10万元以下的罚款；情</w:t>
      </w:r>
      <w:r>
        <w:rPr>
          <w:rFonts w:hint="eastAsia" w:ascii="仿宋_GB2312" w:hAnsi="仿宋_GB2312" w:eastAsia="仿宋_GB2312" w:cs="仿宋_GB2312"/>
          <w:spacing w:val="6"/>
          <w:sz w:val="32"/>
          <w:szCs w:val="32"/>
        </w:rPr>
        <w:t>节严重的，责令停业整顿，并处10万元以上50万元以下</w:t>
      </w:r>
      <w:r>
        <w:rPr>
          <w:rFonts w:hint="eastAsia" w:ascii="仿宋_GB2312" w:hAnsi="仿宋_GB2312" w:eastAsia="仿宋_GB2312" w:cs="仿宋_GB2312"/>
          <w:sz w:val="32"/>
          <w:szCs w:val="32"/>
        </w:rPr>
        <w:t>的罚款：</w:t>
      </w:r>
    </w:p>
    <w:p w14:paraId="5A27BE0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(一)未按照规定的期限报送、提供涉税信息；</w:t>
      </w:r>
    </w:p>
    <w:p w14:paraId="5DEC90B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(二)瞒报、谎报、漏报涉税信息，或者因互联网平台企业原因导致涉税信息不真实、不准确、不</w:t>
      </w:r>
      <w:bookmarkStart w:id="0" w:name="_GoBack"/>
      <w:bookmarkEnd w:id="0"/>
      <w:r>
        <w:rPr>
          <w:rFonts w:hint="eastAsia" w:ascii="仿宋_GB2312" w:hAnsi="仿宋_GB2312" w:eastAsia="仿宋_GB2312" w:cs="仿宋_GB2312"/>
          <w:sz w:val="32"/>
          <w:szCs w:val="32"/>
        </w:rPr>
        <w:t>完整；</w:t>
      </w:r>
    </w:p>
    <w:p w14:paraId="674AC5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(三)拒绝报送、提供涉税信息。</w:t>
      </w:r>
    </w:p>
    <w:p w14:paraId="44D3482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税务机关及其工作人员在互联网平台企业涉税信息报送管理工作中有违法行为的，依照有关法律、行政法规的规定追究法律责任。</w:t>
      </w:r>
    </w:p>
    <w:p w14:paraId="2853089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平台内经营者和从业人员在本规定施行前的涉税信息，互联网平台企业不需要报送。</w:t>
      </w:r>
    </w:p>
    <w:p w14:paraId="74F46A7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境外互联网平台企业在中华人民共和国境内提供营利性服务的，按照国务院税务主管部门的规定报送平台内经营者和从业人员涉税信息。</w:t>
      </w:r>
    </w:p>
    <w:p w14:paraId="79D67D8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国务院税务主管部门根据本规定制定实施办法。</w:t>
      </w:r>
    </w:p>
    <w:p w14:paraId="5E2410D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本规定自公布之日起施行。</w:t>
      </w:r>
    </w:p>
    <w:p w14:paraId="13CE1DAA">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2312">
    <w:panose1 w:val="02000000000000000000"/>
    <w:charset w:val="86"/>
    <w:family w:val="auto"/>
    <w:pitch w:val="default"/>
    <w:sig w:usb0="A00002BF" w:usb1="184F6CFA" w:usb2="00000012" w:usb3="00000000" w:csb0="00040001" w:csb1="00000000"/>
  </w:font>
  <w:font w:name="Adobe 宋体 Std L">
    <w:panose1 w:val="02020300000000000000"/>
    <w:charset w:val="86"/>
    <w:family w:val="auto"/>
    <w:pitch w:val="default"/>
    <w:sig w:usb0="00000001"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0FB75225"/>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9673938"/>
    <w:rsid w:val="2A8D0D45"/>
    <w:rsid w:val="2AB648CF"/>
    <w:rsid w:val="2B01664D"/>
    <w:rsid w:val="2C7458A4"/>
    <w:rsid w:val="2D644059"/>
    <w:rsid w:val="2DBE0D65"/>
    <w:rsid w:val="2DDE6B1E"/>
    <w:rsid w:val="2E0F664D"/>
    <w:rsid w:val="2E1B43B4"/>
    <w:rsid w:val="2ED32E01"/>
    <w:rsid w:val="2F435B16"/>
    <w:rsid w:val="2F592BFE"/>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8244C4"/>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B8F703B"/>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6FB31911"/>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6433</Words>
  <Characters>6455</Characters>
  <Lines>69</Lines>
  <Paragraphs>19</Paragraphs>
  <TotalTime>0</TotalTime>
  <ScaleCrop>false</ScaleCrop>
  <LinksUpToDate>false</LinksUpToDate>
  <CharactersWithSpaces>6531</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2025-06-25T01:25:35Z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