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BC3D45">
      <w:pPr>
        <w:pStyle w:val="10"/>
        <w:jc w:val="center"/>
        <w:rPr>
          <w:rFonts w:ascii="Times New Roman" w:hAnsi="Times New Roman" w:cs="Times New Roman"/>
          <w:sz w:val="32"/>
          <w:szCs w:val="32"/>
        </w:rPr>
      </w:pPr>
    </w:p>
    <w:p w14:paraId="0687441B">
      <w:pPr>
        <w:pStyle w:val="10"/>
        <w:jc w:val="center"/>
        <w:rPr>
          <w:rFonts w:ascii="Times New Roman" w:hAnsi="Times New Roman" w:cs="Times New Roman"/>
          <w:sz w:val="32"/>
          <w:szCs w:val="32"/>
        </w:rPr>
      </w:pPr>
      <w:r>
        <w:rPr>
          <w:rFonts w:ascii="Times New Roman" w:hAnsi="Times New Roman" w:cs="Times New Roman"/>
          <w:sz w:val="44"/>
          <w:szCs w:val="44"/>
        </w:rPr>
        <w:t>外国律师事务所驻华代表机构管理条例</w:t>
      </w:r>
    </w:p>
    <w:p w14:paraId="0E4C7097">
      <w:pPr>
        <w:pStyle w:val="10"/>
        <w:jc w:val="center"/>
        <w:rPr>
          <w:rFonts w:ascii="Times New Roman" w:hAnsi="Times New Roman" w:cs="Times New Roman"/>
          <w:sz w:val="32"/>
          <w:szCs w:val="32"/>
        </w:rPr>
      </w:pPr>
    </w:p>
    <w:p w14:paraId="25880DD9">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(2001年12月22日中华人民共和国国务院令第338号公布　根据2024年12月6日《国务院关于修改和废止部分行政法规的决定》修订)</w:t>
      </w:r>
    </w:p>
    <w:p w14:paraId="6F881220">
      <w:pPr>
        <w:pStyle w:val="3"/>
      </w:pPr>
      <w:r>
        <w:rPr>
          <w:rFonts w:ascii="Times New Roman" w:hAnsi="Times New Roman" w:cs="Times New Roman"/>
        </w:rPr>
        <w:t>第一章　总　　则</w:t>
      </w:r>
    </w:p>
    <w:p w14:paraId="522C3C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为了规范外国律师事务所驻华代表机构的设立及其法律服务活动，根据《中华人民共和国律师法》的规定，制定本条例。</w:t>
      </w:r>
    </w:p>
    <w:p w14:paraId="0622830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外国律师事务所设立驻华代表机构(以下简称代表机构)，从事法律服务活动，适用本条例。</w:t>
      </w:r>
    </w:p>
    <w:p w14:paraId="7508E2F4">
      <w:pPr>
        <w:pStyle w:val="10"/>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代表机构及其代表从事法律服务活动，应当遵守中国的法律、法规和规章，恪守中国律师职业道德和执业纪律，不得损害中国国家安全和社会公共利益。</w:t>
      </w:r>
    </w:p>
    <w:p w14:paraId="70F794D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代表机构及其代表依照本条例规定从事法律服务活动，受中国法律保护。</w:t>
      </w:r>
    </w:p>
    <w:p w14:paraId="6514D8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外国律师事务所对其代表机构及其代表在中国境内从事的法律服务活动承担民事责任。</w:t>
      </w:r>
    </w:p>
    <w:p w14:paraId="6BB86C8E">
      <w:pPr>
        <w:pStyle w:val="3"/>
      </w:pPr>
      <w:r>
        <w:t>第二章　代表机构的设立、变更和注销</w:t>
      </w:r>
    </w:p>
    <w:p w14:paraId="1D297F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外国律师事务所在华设立代表机构、派驻代表，应当经国务院司法行政部门许可。</w:t>
      </w:r>
    </w:p>
    <w:p w14:paraId="5C1F14A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外国律师事务所、外国其他组织或者个人不得以咨询公司或者其他名义在中国境内从事法律服务活动。</w:t>
      </w:r>
    </w:p>
    <w:p w14:paraId="2F6810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外国律师事务所申请在华设立代表机构、派驻代表，应当具备下列条件：</w:t>
      </w:r>
    </w:p>
    <w:p w14:paraId="463CA4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(一)该外国律师事务所已在其本国合法执业，并且没有因违反律师职业道德、执业纪律受到处罚；</w:t>
      </w:r>
    </w:p>
    <w:p w14:paraId="1F7444C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的代表应当是执业律师和执业资格取得国律师协会会员，并且已在中国境外执业不少于2年，没有受过刑事处罚或者没有因违反律师职业道德、执业纪律受过处罚；其中，首席代表已在中国境外执业不少于3年，并且是该外国律师事务所的合伙人或者是相同职位的人员；</w:t>
      </w:r>
    </w:p>
    <w:p w14:paraId="4A7FFA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(三)有在华设立代表机构开展法律服务业务的实际需要。</w:t>
      </w:r>
    </w:p>
    <w:p w14:paraId="2AC4BF1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外国律师事务所申请在华设立代表机构，应当向拟设立的代表机构住所地的省、自治区、直辖市人民政府司法行政部门提交下列文件材料：</w:t>
      </w:r>
    </w:p>
    <w:p w14:paraId="58E3DF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(一)该外国律师事务所主要负责人签署的设立代表机构、派驻代表的申请书。拟设立的代表机构的名称应当为“××律师事务所(该律师事务所的中文译名)驻××(中国城市名)代表处”；</w:t>
      </w:r>
    </w:p>
    <w:p w14:paraId="39114E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(二)该外国律师事务所在其本国已经合法设立的证明文件；</w:t>
      </w:r>
    </w:p>
    <w:p w14:paraId="6807E21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(三)该外国律师事务所的合伙协议或者成立章程以及负责人、合伙人名单；</w:t>
      </w:r>
    </w:p>
    <w:p w14:paraId="11785B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(四)该外国律师事务所给代表机构各拟任代表的授权书，以及拟任首席代表系该律师事务所合伙人或者相同职位人员的确认书；</w:t>
      </w:r>
    </w:p>
    <w:p w14:paraId="51564A5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(五)代表机构各拟任代表的律师执业资格以及拟任首席代表已在中国境外执业不少于3年、其他拟任代表已在中国境外执业不少于2年的证明文件；</w:t>
      </w:r>
    </w:p>
    <w:p w14:paraId="766FBF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(六)该外国律师事务所所在国的律师协会出具的该代表机构各拟任代表为本国律师协会会员的证明文件；</w:t>
      </w:r>
    </w:p>
    <w:p w14:paraId="3811A8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(七)该外国律师事务所所在国的律师管理机构出具的该律师事务所以及各拟任代表没有受过刑事处罚和没有因违反律师职业道德、执业纪律受过处罚的证明文件。</w:t>
      </w:r>
    </w:p>
    <w:p w14:paraId="187B0A9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列文件材料，应当经申请人本国公证机构或者公证人的公证、其本国外交主管机关或者外交主管机关授权的机关认证，并经中国驻该国使（领）馆认证。中国缔结或者参加的国际条约另有规定的，按照国际条约规定的证明手续办理。</w:t>
      </w:r>
    </w:p>
    <w:p w14:paraId="43527B54">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外国律师事务所提交的文件材料应当一式三份，外文材料应当附中文译文。</w:t>
      </w:r>
    </w:p>
    <w:p w14:paraId="4E5226FF">
      <w:pPr>
        <w:pStyle w:val="10"/>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省、自治区、直辖市人民政府司法行政部门应当自收到申请文件材料之日起3个月内审查完毕，并将审查意见连同文件材料报送国务院司法行政部门审核。国务院司法行政部门应当在6个月内作出决定，对许可设立的代表机构发给执业执照，并对其代表发给执业证书；对不予许可的，应当书面告知其理由。</w:t>
      </w:r>
    </w:p>
    <w:p w14:paraId="40AEEA8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代表机构及其代表，应当持执业执照、执业证书在代表机构住所地的省、自治区、直辖市司法行政部门办理注册手续后，方可开展本条例规定的法律服务活动。代表机构及其代表每年应当注册一次。</w:t>
      </w:r>
    </w:p>
    <w:p w14:paraId="11688B2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省、自治区、直辖市人民政府司法行政部门应当自接到注册申请之日起2日内办理注册手续。</w:t>
      </w:r>
    </w:p>
    <w:p w14:paraId="72AFE50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代表机构应当按照有关法律、行政法规的规定，办理有关的税务、银行、外汇等手续。</w:t>
      </w:r>
    </w:p>
    <w:p w14:paraId="60F354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外国律师事务所需要变更代表机构名称、减少代表的，应当事先向代表机构住所地的省、自治区、直辖市人民政府司法行政部门提交其主要负责人签署的申请书和有关的文件材料，经国务院司法行政部门核准，并收回不再担任代表的人员的执业证书。</w:t>
      </w:r>
    </w:p>
    <w:p w14:paraId="720278C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代表机构合并、分立或者增加新任代表的，应当依照本条例有关代表机构设立程序的规定办理许可手续。</w:t>
      </w:r>
    </w:p>
    <w:p w14:paraId="63E077C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代表机构的代表有下列情形之一的，由国务院司法行政部门撤销其执业许可并收回其执业证书，由省、自治区、直辖市人民政府司法行政部门相应注销其执业注册：</w:t>
      </w:r>
    </w:p>
    <w:p w14:paraId="355F24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(一)在其本国的律师执业执照已经失效的；</w:t>
      </w:r>
    </w:p>
    <w:p w14:paraId="1E1824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(二)被所属的外国律师事务所取消代表资格的；</w:t>
      </w:r>
    </w:p>
    <w:p w14:paraId="1F32FBF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(三)执</w:t>
      </w:r>
      <w:r>
        <w:rPr>
          <w:rFonts w:hint="eastAsia" w:ascii="仿宋_GB2312" w:hAnsi="仿宋_GB2312" w:eastAsia="仿宋_GB2312" w:cs="仿宋_GB2312"/>
          <w:spacing w:val="-11"/>
          <w:sz w:val="32"/>
          <w:szCs w:val="32"/>
        </w:rPr>
        <w:t>业证书或者所在的代表机构的执业执照被依法吊销</w:t>
      </w:r>
      <w:r>
        <w:rPr>
          <w:rFonts w:hint="eastAsia" w:ascii="仿宋_GB2312" w:hAnsi="仿宋_GB2312" w:eastAsia="仿宋_GB2312" w:cs="仿宋_GB2312"/>
          <w:sz w:val="32"/>
          <w:szCs w:val="32"/>
        </w:rPr>
        <w:t>的。</w:t>
      </w:r>
    </w:p>
    <w:p w14:paraId="01F941B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代表机构有下列情形之一的，由国务院司法行政部门撤销其执业许可并收回其执业执照，由省、自治区、直辖市人民政府司法行政部门相应注销其执业注册：</w:t>
      </w:r>
    </w:p>
    <w:p w14:paraId="525A130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(一)所属的外国律师事务所已经解散或者被注销的；</w:t>
      </w:r>
    </w:p>
    <w:p w14:paraId="649879F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(二)所属的外国律师事务所申请将其注销的；</w:t>
      </w:r>
    </w:p>
    <w:p w14:paraId="488CC13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(三)已经丧失本条例第七条规定条件的；</w:t>
      </w:r>
    </w:p>
    <w:p w14:paraId="5ADD40C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(四)执业执照被依法吊销的。</w:t>
      </w:r>
    </w:p>
    <w:p w14:paraId="750C194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依照前款规定注销的代表机构，应当依法进行清算；债务清偿完毕前，其财产不得转移至中国境外。</w:t>
      </w:r>
    </w:p>
    <w:p w14:paraId="6C323E43">
      <w:pPr>
        <w:pStyle w:val="3"/>
      </w:pPr>
      <w:r>
        <w:rPr>
          <w:rFonts w:ascii="Times New Roman" w:hAnsi="Times New Roman" w:cs="Times New Roman"/>
        </w:rPr>
        <w:t>第三章　业务范围和规则</w:t>
      </w:r>
    </w:p>
    <w:p w14:paraId="5E8B74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代表机构及其代表，只能从事不包括中国法律事务的下列活动：</w:t>
      </w:r>
    </w:p>
    <w:p w14:paraId="26F667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(一)向当事人提供该外国律师事务所律师已获准从事律师执业业务的国家法律的咨询，以</w:t>
      </w:r>
      <w:r>
        <w:rPr>
          <w:rFonts w:hint="eastAsia" w:ascii="仿宋_GB2312" w:hAnsi="仿宋_GB2312" w:eastAsia="仿宋_GB2312" w:cs="仿宋_GB2312"/>
          <w:sz w:val="32"/>
          <w:szCs w:val="32"/>
        </w:rPr>
        <w:t>及有关国际条约、国际惯例的咨询；</w:t>
      </w:r>
    </w:p>
    <w:p w14:paraId="55DF2E3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(二)接受当事人或者中国律师事务所的委托，办理在该外国律师事务所律师已获准从事律师执业业务的国家的法律事务；</w:t>
      </w:r>
    </w:p>
    <w:p w14:paraId="6DFCA3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(三)代表外国当事人，委托中国律师事务所办理中国法律事务；</w:t>
      </w:r>
    </w:p>
    <w:p w14:paraId="101B8BE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(四)通过订立合同与中国律师事务所保持长期的委托关系办理法律事务；</w:t>
      </w:r>
    </w:p>
    <w:p w14:paraId="0BD2E6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(五)提供有关中国法律环境影响的信息。</w:t>
      </w:r>
    </w:p>
    <w:p w14:paraId="34E45E1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代表机构按照与中国律师事务所达成的协议约定，可以直接向受委托的中国律师事务所的律师提出要求。</w:t>
      </w:r>
    </w:p>
    <w:p w14:paraId="37FA2C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代表机构及其代表不得从事本条第一款、第二款规定以外的其他法律服务活动或者其他营利活动。</w:t>
      </w:r>
    </w:p>
    <w:p w14:paraId="1395F1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代表机构不得聘用中国执业律师；聘用的辅助人员不得为当事人提供法律服务。</w:t>
      </w:r>
    </w:p>
    <w:p w14:paraId="7A62196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代表机构及其代表在执业活动中，不得有下列行为：</w:t>
      </w:r>
    </w:p>
    <w:p w14:paraId="20746A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(一)提供虚假证据、隐瞒事实或者威胁、利诱他人提供虚假证据、隐瞒事实以及妨碍对方当事人合法取得证据；</w:t>
      </w:r>
    </w:p>
    <w:p w14:paraId="2D329F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(二)利用法律服务的便利，收受当事人的财物或者其他好</w:t>
      </w:r>
      <w:r>
        <w:rPr>
          <w:rFonts w:hint="eastAsia" w:ascii="仿宋_GB2312" w:hAnsi="仿宋_GB2312" w:eastAsia="仿宋_GB2312" w:cs="仿宋_GB2312"/>
          <w:sz w:val="32"/>
          <w:szCs w:val="32"/>
        </w:rPr>
        <w:t>处；</w:t>
      </w:r>
    </w:p>
    <w:p w14:paraId="0A3021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(三)泄露当事人的商业秘密或者个人隐私。</w:t>
      </w:r>
    </w:p>
    <w:p w14:paraId="738893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代表机构的代表不得同时在两个以上代表机构担任或者兼任代表。</w:t>
      </w:r>
    </w:p>
    <w:p w14:paraId="599E1B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代表机构的代表每年在中国境内居留的时间不得少于6个月；少于6个月的，下一年度不予注册。</w:t>
      </w:r>
    </w:p>
    <w:p w14:paraId="21833B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代表机构从事本条例规定的法律服务，可以向当事人收取费用。收取的费用必须在中国境内结算。</w:t>
      </w:r>
    </w:p>
    <w:p w14:paraId="429AACAC">
      <w:pPr>
        <w:pStyle w:val="3"/>
      </w:pPr>
      <w:r>
        <w:t>第四章　监</w:t>
      </w:r>
      <w:r>
        <w:rPr>
          <w:rFonts w:hint="eastAsia"/>
          <w:lang w:val="en-US" w:eastAsia="zh-CN"/>
        </w:rPr>
        <w:t xml:space="preserve"> </w:t>
      </w:r>
      <w:r>
        <w:t>督</w:t>
      </w:r>
      <w:r>
        <w:rPr>
          <w:rFonts w:hint="eastAsia"/>
          <w:lang w:val="en-US" w:eastAsia="zh-CN"/>
        </w:rPr>
        <w:t xml:space="preserve"> </w:t>
      </w:r>
      <w:r>
        <w:t>管</w:t>
      </w:r>
      <w:r>
        <w:rPr>
          <w:rFonts w:hint="eastAsia"/>
          <w:lang w:val="en-US" w:eastAsia="zh-CN"/>
        </w:rPr>
        <w:t xml:space="preserve"> </w:t>
      </w:r>
      <w:r>
        <w:t>理</w:t>
      </w:r>
    </w:p>
    <w:p w14:paraId="42DF23F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国务院司法行政部门和省、自治区、直辖市人民政府司法行政部门依据职责，负责对代表机构及其代表的监督管理。</w:t>
      </w:r>
    </w:p>
    <w:p w14:paraId="0573A0A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代表机构应当</w:t>
      </w:r>
      <w:r>
        <w:rPr>
          <w:rFonts w:hint="eastAsia" w:ascii="仿宋_GB2312" w:hAnsi="仿宋_GB2312" w:eastAsia="仿宋_GB2312" w:cs="仿宋_GB2312"/>
          <w:spacing w:val="6"/>
          <w:sz w:val="32"/>
          <w:szCs w:val="32"/>
        </w:rPr>
        <w:t>于每年3月31日前向住所地的省、自治区、直辖市人民政府司法行政部门提交执业执照和代表执业证书的副本以及下列上一年度检验材料，接受年度检</w:t>
      </w:r>
      <w:r>
        <w:rPr>
          <w:rFonts w:hint="eastAsia" w:ascii="仿宋_GB2312" w:hAnsi="仿宋_GB2312" w:eastAsia="仿宋_GB2312" w:cs="仿宋_GB2312"/>
          <w:sz w:val="32"/>
          <w:szCs w:val="32"/>
        </w:rPr>
        <w:t>验：</w:t>
      </w:r>
    </w:p>
    <w:p w14:paraId="3FE641E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(一)开展法律服务活动的情况，包括委托中国律师事务所办理法律事务的情况；</w:t>
      </w:r>
    </w:p>
    <w:p w14:paraId="7F7A95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(二)经会计师事务所审计的代表机构年度财务报表，以及在中国境内结算和依法纳税凭证；</w:t>
      </w:r>
    </w:p>
    <w:p w14:paraId="1CD5A3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(三)代表机构的代表变动情况和雇用中国辅助人员情况；</w:t>
      </w:r>
    </w:p>
    <w:p w14:paraId="4ADECA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(四)代表机构的代表在中国境内的居留情况；</w:t>
      </w:r>
    </w:p>
    <w:p w14:paraId="6006AB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(五)代表机构及其代表的注册情况；</w:t>
      </w:r>
    </w:p>
    <w:p w14:paraId="7B006D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(六)履行本条例规定义务的其他情况。</w:t>
      </w:r>
    </w:p>
    <w:p w14:paraId="5A6C7C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省、自治区、直辖市人民政府司法行政部门对设在本行政区域内的代表机构进行年度检验后，应当将检验意见报送国务院司法行政部门备案。</w:t>
      </w:r>
    </w:p>
    <w:p w14:paraId="0EE5C1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省、自治区、直辖市人民政府司法行政部门依法办理代表机构及其代表注</w:t>
      </w:r>
      <w:bookmarkStart w:id="0" w:name="_GoBack"/>
      <w:bookmarkEnd w:id="0"/>
      <w:r>
        <w:rPr>
          <w:rFonts w:hint="eastAsia" w:ascii="仿宋_GB2312" w:hAnsi="仿宋_GB2312" w:eastAsia="仿宋_GB2312" w:cs="仿宋_GB2312"/>
          <w:sz w:val="32"/>
          <w:szCs w:val="32"/>
        </w:rPr>
        <w:t>册收取费用，以及对代表机构进行年度检验收取费用，必须严格执行国务院物价行政部门核定的同对中国律师事务所、执业律师相同的收费标准，所收取的费用必须全部上缴国库。</w:t>
      </w:r>
    </w:p>
    <w:p w14:paraId="1F322B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省、自治区、直辖市人民政府司法行政部门依法实施罚款的行政处罚，应当按照有关法律、行政法规的规定，实行罚款决定与罚款收缴分离；收缴的罚款以及依法没收的违法所得，必须全部上缴国库。</w:t>
      </w:r>
    </w:p>
    <w:p w14:paraId="62AE5EA4">
      <w:pPr>
        <w:pStyle w:val="3"/>
      </w:pPr>
      <w:r>
        <w:t>第五章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5671B3D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代表机构或者代表危害中国国家安全、公共安全或者社会管理秩序的，依照刑法关于危害国家安全罪、危害公共安全罪或者妨害社会管理秩序罪的规定，依法追究刑事责任，并由国务院司法行政部门吊销该代表机构的执业执照或者该代表的执业证书；尚不够刑事处罚的，依法给予治安管理处罚，并由国务院司法行政部门吊销该代表机构的执业执照或者该代表的执业证书。</w:t>
      </w:r>
    </w:p>
    <w:p w14:paraId="630DE98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代表机构或者代表违反本条例第十五条的规定，非法从事法律服务活动或者其他营利活动的，由省、自治区、直辖市人民政府司法行政部门责令限期停业；情节严重的，由国务院司法行政部门吊销该代表机构的执业执照或者该代表的执业证书。</w:t>
      </w:r>
    </w:p>
    <w:p w14:paraId="27C5658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有前款所列违法行为的，由省、自治区、直辖市人民政府司法行政部门没收违法所得，对首席代表和其他负有直接责任的代表各处5万元以上20万元以下的罚款。</w:t>
      </w:r>
    </w:p>
    <w:p w14:paraId="5AD55C7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代表机构有下列情形之一的，由省、自治区、直辖市人民政府司法行政部门给予警告，责令限期改正；情节严重的，由省、自治区、直辖市人民政府司法行政部门责令限期停业；逾期仍不改正的，由国务院司法行政部门吊销其执业执照：</w:t>
      </w:r>
    </w:p>
    <w:p w14:paraId="4649FCD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(一)聘用中国执业律师，或者聘用的辅助人员从事法律服务的；</w:t>
      </w:r>
    </w:p>
    <w:p w14:paraId="1F752D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(二)开展法律服务收取费用未在中国境内结算的；</w:t>
      </w:r>
    </w:p>
    <w:p w14:paraId="6D61609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(三)未按时报送年度检验材料接受年度检验，或者未通过年度检验的。</w:t>
      </w:r>
    </w:p>
    <w:p w14:paraId="4BC2C5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有前款第(二)项所列违法行为的，由省、自治区、直辖市人民政府司法行政部门对其处以应当在中国境内结算的金额1倍以上3倍以下的罚款。</w:t>
      </w:r>
    </w:p>
    <w:p w14:paraId="0A2E714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代表机构或者代表有下列情形之一的，由省、自治区、直辖市人民政府司法行政部门给予警告，没收违法所得；情节严重的，责令限期停业，并处2万元以上10万元以下的罚款：</w:t>
      </w:r>
    </w:p>
    <w:p w14:paraId="32BB91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(一)同时在两个以上代表机构担任或者兼任代表的；</w:t>
      </w:r>
    </w:p>
    <w:p w14:paraId="60CF48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(二)泄露当事人的商业秘密或者个人隐私的；</w:t>
      </w:r>
    </w:p>
    <w:p w14:paraId="0B147D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(三)利用法律服务的便利，收受当事人财物或者其他好处的。</w:t>
      </w:r>
    </w:p>
    <w:p w14:paraId="2C1B6EF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代表机构注销，在债务清偿完毕前将财产转移至中国境外的，由省、自治区、直辖市人民政府司法行政部门责令退回已转移的财产，用于清偿债务；严重损害他人利益的，对其首席代表和其他直接责任人员依照刑法关于藏匿财产罪的规定，依法追究刑事责任；尚不够刑事处罚的，由省、自治区、直辖市人民政府司法行政部门对代表机构处5万元以上30万元以下的罚款，对首席代表和其他直接责任人员各处2万元以上10万元以下的罚款。</w:t>
      </w:r>
    </w:p>
    <w:p w14:paraId="337D13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代表机构的代表提供虚假证据、隐瞒事实或者威胁、利诱他人提供虚假证据、隐瞒事实的，依照刑法关于妨害作证罪的规定，依法追究刑事责任，并由国务院司法行政部门吊销其执业证书。</w:t>
      </w:r>
    </w:p>
    <w:p w14:paraId="606CCA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外国律师事务所、外国律师或者外国其他组织、个人擅自在中国境内从事法律服务活动，或者已被撤销执业许可的代表机构或者代表继续在中国境内从事法律服务活动的，由省、自治区、直辖市人民政府司法行政部门予以取缔，没收违法所得，并处5万元以上30万元以下的罚款。</w:t>
      </w:r>
    </w:p>
    <w:p w14:paraId="48AFF0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代表机构被依法吊销执业执照的，该代表机构所属的外国律师事务所5年内不得申请在华设立代表机构；代表机构的代表被依法吊销执业证书的，该代表5年内不得在华担任代表机构的代表。</w:t>
      </w:r>
    </w:p>
    <w:p w14:paraId="20B5EB3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代表机构的代表因危害中国国家安全、公共安全或者社会管理秩序，被依法判处刑罚的，该代表所在的代表机构所属的律师事务所不得再申请在华设立代表机构，该代表终身不得在华担任代表机构的代表。</w:t>
      </w:r>
    </w:p>
    <w:p w14:paraId="7E0DC2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司法行政部门工作人员有下列违法行为之一的，对负有责任的主管人员和其他直接责任人员依法给予记过、记大过或者降级的行政处分：</w:t>
      </w:r>
    </w:p>
    <w:p w14:paraId="70DD05F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(一)不按照本条例规定的条件对拟设代表机构、拟任代表的证明文件、材料进行审查、审核的；</w:t>
      </w:r>
    </w:p>
    <w:p w14:paraId="6A3B95F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(二)不按照本条例的规定对代表机构进行注册或者年度检验的；</w:t>
      </w:r>
    </w:p>
    <w:p w14:paraId="0AF4596E">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(三)不按照国家规定收费项目、收费标准收取费用的。</w:t>
      </w:r>
    </w:p>
    <w:p w14:paraId="5B1795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司法行政部门工作人员有下列违法行为之一的，对负有责任的主管人员和其他直接责任人员依法给予降级、撤职或者开除的行政处分：</w:t>
      </w:r>
    </w:p>
    <w:p w14:paraId="32D890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(一)对不符合本条例规定条件的拟设代表机构或者拟任代表决定发给执业执照、执业证书的；</w:t>
      </w:r>
    </w:p>
    <w:p w14:paraId="392BC5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(二)利用职务上的便利收受财物、谋取私利的；</w:t>
      </w:r>
    </w:p>
    <w:p w14:paraId="5F46B0A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(三)违反本条例的规定，对应当撤销代表机构或者代表执业许可，收回执业执照、执业证书的不予撤销、收回，或者对应当注销的执业注册不予注销的；</w:t>
      </w:r>
    </w:p>
    <w:p w14:paraId="35F2D4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(四)依法收缴罚款不开具罚款收据或者不如实填写罚款数额的；</w:t>
      </w:r>
    </w:p>
    <w:p w14:paraId="3FCA301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(五)不执行罚款收缴分离制度或者不按照规定将依法收取的费用、收缴的罚款及没收的违法所得全部上缴国库的；</w:t>
      </w:r>
    </w:p>
    <w:p w14:paraId="4AA35AD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(六)对代表机构及其代表违反本条例规定的行为不及时查处的；</w:t>
      </w:r>
    </w:p>
    <w:p w14:paraId="77E1A3D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(七)有不严格执法或者滥用职权的其他行为，造成严重后果的。</w:t>
      </w:r>
    </w:p>
    <w:p w14:paraId="2656EA2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有前款所列违法行为之一，致使公共财产、国家和人民利益遭受严重损失的，依照刑法关于滥用职权罪、玩忽职守罪或者受贿罪的规定，依法追究刑事责任。</w:t>
      </w:r>
    </w:p>
    <w:p w14:paraId="6F620155">
      <w:pPr>
        <w:pStyle w:val="3"/>
      </w:pPr>
      <w:r>
        <w:rPr>
          <w:rFonts w:ascii="Times New Roman" w:hAnsi="Times New Roman" w:cs="Times New Roman"/>
        </w:rPr>
        <w:t>第六章　附　　则</w:t>
      </w:r>
    </w:p>
    <w:p w14:paraId="0978ED1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中国的单独关税区的律师事务所在内地设立代表机构的管理办法，由国务院司法行政部门根据本条例的原则另行制定。</w:t>
      </w:r>
    </w:p>
    <w:p w14:paraId="4EC93BC2">
      <w:pPr>
        <w:pStyle w:val="10"/>
        <w:ind w:firstLine="640" w:firstLineChars="200"/>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本条例自2002年1月1日起施行。本条例施行前经国务院司法行政部门许可已经试开业的外国律师事务所驻华办事处以及试执业的代表，应当自本条例施行之日起90日内依照本条例的规定重新申请办理审批手续。</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DFKai-SB">
    <w:panose1 w:val="03000509000000000000"/>
    <w:charset w:val="88"/>
    <w:family w:val="auto"/>
    <w:pitch w:val="default"/>
    <w:sig w:usb0="00000003" w:usb1="082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7FBE3">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0F16447">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50F16447">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3EAF"/>
    <w:rsid w:val="00027AB2"/>
    <w:rsid w:val="000917B9"/>
    <w:rsid w:val="000A5459"/>
    <w:rsid w:val="000C4C92"/>
    <w:rsid w:val="000E1E0F"/>
    <w:rsid w:val="000E61BB"/>
    <w:rsid w:val="001123A3"/>
    <w:rsid w:val="001308F7"/>
    <w:rsid w:val="00137D1F"/>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46A49"/>
    <w:rsid w:val="004617AB"/>
    <w:rsid w:val="00465FF6"/>
    <w:rsid w:val="00493FD3"/>
    <w:rsid w:val="00496A27"/>
    <w:rsid w:val="00500522"/>
    <w:rsid w:val="00502210"/>
    <w:rsid w:val="005272D1"/>
    <w:rsid w:val="005505F3"/>
    <w:rsid w:val="00574409"/>
    <w:rsid w:val="00574DA9"/>
    <w:rsid w:val="0057723D"/>
    <w:rsid w:val="005F72E4"/>
    <w:rsid w:val="0060279C"/>
    <w:rsid w:val="00604330"/>
    <w:rsid w:val="006405E2"/>
    <w:rsid w:val="006848F5"/>
    <w:rsid w:val="0071068A"/>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2049"/>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06B89"/>
    <w:rsid w:val="00E149FA"/>
    <w:rsid w:val="00E21E2B"/>
    <w:rsid w:val="00E30AF0"/>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796891"/>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4A86B1B"/>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2E4945"/>
    <w:rsid w:val="386D21AD"/>
    <w:rsid w:val="39C71577"/>
    <w:rsid w:val="3A7915E5"/>
    <w:rsid w:val="3AFC79C6"/>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7334E7D"/>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13</Pages>
  <Words>5323</Words>
  <Characters>5345</Characters>
  <Lines>38</Lines>
  <Paragraphs>10</Paragraphs>
  <TotalTime>3</TotalTime>
  <ScaleCrop>false</ScaleCrop>
  <LinksUpToDate>false</LinksUpToDate>
  <CharactersWithSpaces>5387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2024-12-15T09:14:11Z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AB0722F8A519433F80148485D4E7F5F2_12</vt:lpwstr>
  </property>
</Properties>
</file>