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CDBBD">
      <w:pPr>
        <w:pStyle w:val="10"/>
        <w:jc w:val="center"/>
        <w:rPr>
          <w:rFonts w:ascii="Times New Roman" w:hAnsi="Times New Roman" w:cs="Times New Roman"/>
          <w:sz w:val="32"/>
          <w:szCs w:val="32"/>
        </w:rPr>
      </w:pPr>
      <w:r>
        <w:rPr>
          <w:rFonts w:ascii="Times New Roman" w:hAnsi="Times New Roman" w:cs="Times New Roman"/>
          <w:sz w:val="44"/>
          <w:szCs w:val="44"/>
        </w:rPr>
        <w:t>婚姻登记条例</w:t>
      </w:r>
    </w:p>
    <w:p w14:paraId="13C6B475">
      <w:pPr>
        <w:pStyle w:val="10"/>
        <w:ind w:firstLine="640" w:firstLineChars="200"/>
        <w:jc w:val="center"/>
        <w:rPr>
          <w:rFonts w:ascii="Times New Roman" w:hAnsi="Times New Roman" w:cs="Times New Roman"/>
          <w:sz w:val="32"/>
          <w:szCs w:val="32"/>
        </w:rPr>
      </w:pPr>
    </w:p>
    <w:p w14:paraId="4905BB54">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(2003年8月8日中华人民共和国国务院令第387号公布　根据2024年12月6日《国务院关于修改和废止部分行政法规的决定》修订)</w:t>
      </w:r>
    </w:p>
    <w:p w14:paraId="7BF062A6">
      <w:pPr>
        <w:pStyle w:val="3"/>
      </w:pPr>
      <w:r>
        <w:rPr>
          <w:rFonts w:ascii="Times New Roman" w:hAnsi="Times New Roman" w:cs="Times New Roman"/>
        </w:rPr>
        <w:t>第一章　总　　则</w:t>
      </w:r>
    </w:p>
    <w:p w14:paraId="5005720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为了规范婚姻登记工作，保障婚姻自由</w:t>
      </w:r>
      <w:bookmarkStart w:id="0" w:name="_GoBack"/>
      <w:bookmarkEnd w:id="0"/>
      <w:r>
        <w:rPr>
          <w:rFonts w:hint="eastAsia" w:ascii="仿宋_GB2312" w:hAnsi="仿宋_GB2312" w:eastAsia="仿宋_GB2312" w:cs="仿宋_GB2312"/>
          <w:sz w:val="32"/>
          <w:szCs w:val="32"/>
        </w:rPr>
        <w:t>、一夫一妻、男女平等的婚姻制度的实施，保护婚姻当事人的合法权益，根据</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rPr>
        <w:t>民法典</w:t>
      </w:r>
      <w:r>
        <w:rPr>
          <w:rFonts w:hint="eastAsia" w:ascii="仿宋_GB2312" w:hAnsi="仿宋_GB2312" w:eastAsia="仿宋_GB2312" w:cs="仿宋_GB2312"/>
          <w:sz w:val="32"/>
          <w:szCs w:val="32"/>
          <w:lang w:val="en-US" w:eastAsia="zh-CN"/>
        </w:rPr>
        <w:t>》（以下简称民法典）</w:t>
      </w:r>
      <w:r>
        <w:rPr>
          <w:rFonts w:hint="eastAsia" w:ascii="仿宋_GB2312" w:hAnsi="仿宋_GB2312" w:eastAsia="仿宋_GB2312" w:cs="仿宋_GB2312"/>
          <w:sz w:val="32"/>
          <w:szCs w:val="32"/>
        </w:rPr>
        <w:t>，制定本条例。</w:t>
      </w:r>
    </w:p>
    <w:p w14:paraId="7BF4CDA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内地居民办理婚姻登记的机关是县级人民政府民政部门或者乡(镇)人民政府，省、自治区、直辖市人民政府可以按照便民原则确定农村居民办理婚姻登记的具体机关。</w:t>
      </w:r>
    </w:p>
    <w:p w14:paraId="7982B90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公民同外国人，内地居民同香港特别行政区居民(以下简称香港居民)、澳门特别行政区居民(以下简称澳门居民)、台湾地区居民(以下简称台湾居民)、华侨办理婚姻登记的机关是省、自治区、直辖市人民政府民政部门或者省、自治区、直辖市人民政府民政部门确定的机关。</w:t>
      </w:r>
    </w:p>
    <w:p w14:paraId="27019D2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婚姻登记机关的婚姻登记员应当接受婚姻登记业务培训，经考核合格，方可从事婚姻登记工作。</w:t>
      </w:r>
    </w:p>
    <w:p w14:paraId="03F6F05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婚姻登记机关办理婚姻登记，除按收费标准向当事人收取工本费外，不得收取其他费用或者附加其他义务。</w:t>
      </w:r>
    </w:p>
    <w:p w14:paraId="336FB152">
      <w:pPr>
        <w:pStyle w:val="3"/>
      </w:pPr>
      <w:r>
        <w:t>第二章　结</w:t>
      </w:r>
      <w:r>
        <w:rPr>
          <w:rFonts w:hint="eastAsia"/>
          <w:lang w:val="en-US" w:eastAsia="zh-CN"/>
        </w:rPr>
        <w:t xml:space="preserve"> </w:t>
      </w:r>
      <w:r>
        <w:t>婚</w:t>
      </w:r>
      <w:r>
        <w:rPr>
          <w:rFonts w:hint="eastAsia"/>
          <w:lang w:val="en-US" w:eastAsia="zh-CN"/>
        </w:rPr>
        <w:t xml:space="preserve"> </w:t>
      </w:r>
      <w:r>
        <w:t>登</w:t>
      </w:r>
      <w:r>
        <w:rPr>
          <w:rFonts w:hint="eastAsia"/>
          <w:lang w:val="en-US" w:eastAsia="zh-CN"/>
        </w:rPr>
        <w:t xml:space="preserve"> </w:t>
      </w:r>
      <w:r>
        <w:t>记</w:t>
      </w:r>
    </w:p>
    <w:p w14:paraId="5EF25D9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内地居民结婚，男女双方应当共同到一方当事人常住户口所在地的婚姻登记机关办理结婚登记。</w:t>
      </w:r>
    </w:p>
    <w:p w14:paraId="12FD830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中国公民同外国人在中国内地结婚的，内地居民同香港居民、澳门居民、台湾居民、华侨在中国内地结婚的，男女双方应当共同到内地居民常住户口所在地的婚姻登记机关办理结婚登记。</w:t>
      </w:r>
    </w:p>
    <w:p w14:paraId="2297C80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办理结婚登记的内地居民应当出具下列证件和证明材料：</w:t>
      </w:r>
    </w:p>
    <w:p w14:paraId="33E2A3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(一)本人的户口簿、身份证；</w:t>
      </w:r>
    </w:p>
    <w:p w14:paraId="189D59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(二)本人无配偶以及与对方当事人没有直系血亲和三代以内旁系血亲关系的签字声明。</w:t>
      </w:r>
    </w:p>
    <w:p w14:paraId="677C13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办理结婚登记的香港居民、澳门居民、台湾居民应当出具下列证件和证明材料：</w:t>
      </w:r>
    </w:p>
    <w:p w14:paraId="1E1130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(一)本人的有效通行证、身份证；</w:t>
      </w:r>
    </w:p>
    <w:p w14:paraId="1487872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(二)经居住地公证机构公证的本人无配偶以及与对方当事人没有直系血亲和三代以内旁系血亲关系的声明。</w:t>
      </w:r>
    </w:p>
    <w:p w14:paraId="2E58710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办理结婚登记的华侨应当出具下列证件和证明材料：</w:t>
      </w:r>
    </w:p>
    <w:p w14:paraId="11F50A8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(一)本人的有效护照；</w:t>
      </w:r>
    </w:p>
    <w:p w14:paraId="00A2005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居住国公证机构或者有权机关出具的、经中华人民共和国驻该国使(领)馆认证的本人无配偶以及与对方当事人没有直系血亲和三代以内旁系血亲关系的证明，或者中华人民共和国驻该国使(领)馆出具的本人无配偶以及与对方当事人没有直系血亲和三代以内旁系血亲关系的证明。中华人民共和国缔结或者参加的国际条约另有规定的，按照国际条约规定的证明手续办理。</w:t>
      </w:r>
    </w:p>
    <w:p w14:paraId="61F2CF0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办理结婚登记的外国人应当出具下列证件和证明材料：</w:t>
      </w:r>
    </w:p>
    <w:p w14:paraId="3AFD5B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(一)本人的有效护照或者其他有效的国际旅行证件；</w:t>
      </w:r>
    </w:p>
    <w:p w14:paraId="249F70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在国公证机构或者有权机关出具的、经中华人民共和国驻该国使(领)馆认证或者该国驻华使(领)馆认证的本人无配偶的证明，或者所在国驻华使(领)馆出具的本人无配偶的证明。中华人民共和国缔结或者参加的国际条约另有规定的，按照国际条约规定的证明手续办理。</w:t>
      </w:r>
    </w:p>
    <w:p w14:paraId="1C7B72A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办理结婚登记的当事人对外国主管机关依据本条第三款、第四款提及的国际条约出具的证明文书的真实性负责，签署书面声明，并承担相应法律责任。</w:t>
      </w:r>
    </w:p>
    <w:p w14:paraId="139FCD0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办理结婚登记的当事人有下列情形之一的，婚姻登记机关不予登记：</w:t>
      </w:r>
    </w:p>
    <w:p w14:paraId="7489A5D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(一)未到法定结婚年龄的；</w:t>
      </w:r>
    </w:p>
    <w:p w14:paraId="5FAB0AB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(二)非双方自愿的；</w:t>
      </w:r>
    </w:p>
    <w:p w14:paraId="3FC69C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(三)一方或者双方已有配偶的；</w:t>
      </w:r>
    </w:p>
    <w:p w14:paraId="0A3F3E5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(四)属于直系血亲或者三代以内旁系血亲的。</w:t>
      </w:r>
    </w:p>
    <w:p w14:paraId="374787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婚姻登记机关应当对结婚登记当事人出具的证件、证明材料进行审查并询问相关情况。对当事人符合结婚条件的，应当当场予以登记，发给结婚证；对当事人不符合结婚条件不予登记的，应当向当事人说明理由。</w:t>
      </w:r>
    </w:p>
    <w:p w14:paraId="4E1A38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男女双方补办结婚登记的，适用本条例结婚登记的规定。</w:t>
      </w:r>
    </w:p>
    <w:p w14:paraId="5FFA0D6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因胁迫结婚的，受胁迫的当事人可以依据民法典第一千零五十二条的规定向人民法院请求撤销婚姻。一方当事人患有重大疾病的，应当在结婚登记前如实告知另一方当事人；不如实告知的，另一方当事人可以依据民法典第一千零五十三条的规定向人民法院请求撤销婚姻。</w:t>
      </w:r>
    </w:p>
    <w:p w14:paraId="16E0F1B3">
      <w:pPr>
        <w:pStyle w:val="3"/>
      </w:pPr>
      <w:r>
        <w:t>第三章　离</w:t>
      </w:r>
      <w:r>
        <w:rPr>
          <w:rFonts w:hint="eastAsia"/>
          <w:lang w:val="en-US" w:eastAsia="zh-CN"/>
        </w:rPr>
        <w:t xml:space="preserve"> </w:t>
      </w:r>
      <w:r>
        <w:t>婚</w:t>
      </w:r>
      <w:r>
        <w:rPr>
          <w:rFonts w:hint="eastAsia"/>
          <w:lang w:val="en-US" w:eastAsia="zh-CN"/>
        </w:rPr>
        <w:t xml:space="preserve"> </w:t>
      </w:r>
      <w:r>
        <w:t>登</w:t>
      </w:r>
      <w:r>
        <w:rPr>
          <w:rFonts w:hint="eastAsia"/>
          <w:lang w:val="en-US" w:eastAsia="zh-CN"/>
        </w:rPr>
        <w:t xml:space="preserve"> </w:t>
      </w:r>
      <w:r>
        <w:t>记</w:t>
      </w:r>
    </w:p>
    <w:p w14:paraId="4EA52C3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内地居民自愿离婚的，男女双方应当共同到一方当事人常住户口所在地的婚姻登记机关办理离婚登记。</w:t>
      </w:r>
    </w:p>
    <w:p w14:paraId="319EA2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中国公民同外国人在中国内地自愿离婚的，内地居民同香港居民、澳门居民、台湾居民、华侨在中国内地自愿离婚的，男女双方应当共同到内地居民常住户口所在地的婚姻登记机关办理离婚登记。</w:t>
      </w:r>
    </w:p>
    <w:p w14:paraId="2DDA9A1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办理离婚登记的内地居民应当出具下列证件和证明材料：</w:t>
      </w:r>
    </w:p>
    <w:p w14:paraId="3655C80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(一)本人的户口簿、身份证；</w:t>
      </w:r>
    </w:p>
    <w:p w14:paraId="13E7C1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(二)本人的结婚证；</w:t>
      </w:r>
    </w:p>
    <w:p w14:paraId="3D01FE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(三)双方当事人共同签署的离婚协议书。</w:t>
      </w:r>
    </w:p>
    <w:p w14:paraId="108F72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离婚登记的香港居民、澳门居民、台湾居民、华侨、外国人除应当出具前款第(二)项、第(三)项规定的证件、证明材料外，香港居民、澳门居民、台湾居民还应当出具本人的有效通行证、身份证，华侨、外国人还应当出具本人的有效护照或者其他有效国际旅行证件。</w:t>
      </w:r>
    </w:p>
    <w:p w14:paraId="6A347E9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离婚协议书应当载明双方当事人自愿离婚的意思表示以及对子女抚养、财产及债务处理等事项协商一致的意见。</w:t>
      </w:r>
    </w:p>
    <w:p w14:paraId="7AEA19D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办理离婚登记的当事人有下列情形之一的，婚姻登记机关不予受理：</w:t>
      </w:r>
    </w:p>
    <w:p w14:paraId="01EE07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(一)未达成离婚协议的；</w:t>
      </w:r>
    </w:p>
    <w:p w14:paraId="23A479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(二)属于无民事行为能力人或者限制民事行为能力人的；</w:t>
      </w:r>
    </w:p>
    <w:p w14:paraId="77E07AB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(三)其结婚登记不是在中国内地办理的。</w:t>
      </w:r>
    </w:p>
    <w:p w14:paraId="79CFE05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婚姻登记机关应当对离婚登记当事人出具的证件、证明材料进行审查并询问相关情况。对当事人确属自愿离婚，并已对子女抚养、财产、债务等问题达成一致处理意见的，应当当场予以登记，发给离婚证。</w:t>
      </w:r>
    </w:p>
    <w:p w14:paraId="36DF70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离婚的男女双方自愿恢复夫妻关系的，应当到婚姻登记机关办理复婚登记。复婚登记适用本条例结婚登记的规定。</w:t>
      </w:r>
    </w:p>
    <w:p w14:paraId="34FD35C1">
      <w:pPr>
        <w:pStyle w:val="3"/>
      </w:pPr>
      <w:r>
        <w:t>第四章　婚姻登记档案和婚姻登记证</w:t>
      </w:r>
    </w:p>
    <w:p w14:paraId="7104034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婚姻登记机关应当建立婚姻登记档案。婚姻登记档案应当长期保管。具体管理办法由国务院民政部门会同国家档案管理部门规定。</w:t>
      </w:r>
    </w:p>
    <w:p w14:paraId="41FEB6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婚姻登记机关收到人民法院宣告婚姻无效或者撤销婚姻的判决书副本后，应当将该判决书副本收入当事人的婚姻登记档案。</w:t>
      </w:r>
    </w:p>
    <w:p w14:paraId="63B1E1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结婚证、离婚证遗失或者损毁的，当事人可以持户口簿、身份证向原办理婚姻登记的机关或者一方当事人常住户口所在地的婚姻登记机关申请补领。婚姻登记机关对当事人的婚姻登记档案进行查证，确认属实的，应当为当事人补发结婚证、离婚证。</w:t>
      </w:r>
    </w:p>
    <w:p w14:paraId="3A33844D">
      <w:pPr>
        <w:pStyle w:val="3"/>
      </w:pPr>
      <w:r>
        <w:t>第五章　罚　　则</w:t>
      </w:r>
    </w:p>
    <w:p w14:paraId="656758B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婚姻登记机关及其婚姻登记员有下列行为之一的，对直接负责的主管人员和其他直接责任人员依法给予行政处分：</w:t>
      </w:r>
    </w:p>
    <w:p w14:paraId="48C316A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(一)为不符合婚姻登记条件的当事人办理婚姻登记的；</w:t>
      </w:r>
    </w:p>
    <w:p w14:paraId="7F4A05D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(二)玩忽职守造成婚姻登记档案损失的；</w:t>
      </w:r>
    </w:p>
    <w:p w14:paraId="55D0351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(三)办理婚姻登记或者补发结婚证、离婚证超过收费标准收取费用的。</w:t>
      </w:r>
    </w:p>
    <w:p w14:paraId="2F91C7F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违反前款第(三)项规定收取的费用，应当退还当事人。</w:t>
      </w:r>
    </w:p>
    <w:p w14:paraId="06B02373">
      <w:pPr>
        <w:pStyle w:val="3"/>
      </w:pPr>
      <w:r>
        <w:t>第六章　附　　则</w:t>
      </w:r>
    </w:p>
    <w:p w14:paraId="2E4C9D6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中华人民共和国驻外使(领)馆可以依照本条例的有关规定，为男女双方均居住于驻在国的中国公民办理婚姻登记。</w:t>
      </w:r>
    </w:p>
    <w:p w14:paraId="4C3FAC8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本条例规定的婚姻登记证由国务院民政部门规定式样并监制。</w:t>
      </w:r>
    </w:p>
    <w:p w14:paraId="41CB43D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当事人办理婚姻登记或者补领结婚证、离婚证应当交纳工本费。工本费的收费标准由国务院价格主管部门会同国务院财政部门规定并公布。</w:t>
      </w:r>
    </w:p>
    <w:p w14:paraId="2DF54AF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本条例自2003年10月1日起施行。1994年1月12日国务院批准、1994年2月1日民政部发布的《婚姻登记管理条例》同时废止。</w:t>
      </w:r>
    </w:p>
    <w:p w14:paraId="3648EB39"/>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B2050">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D77AD"/>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26C35"/>
    <w:rsid w:val="004617AB"/>
    <w:rsid w:val="00465FF6"/>
    <w:rsid w:val="00493FD3"/>
    <w:rsid w:val="00496A27"/>
    <w:rsid w:val="00500522"/>
    <w:rsid w:val="00502210"/>
    <w:rsid w:val="005272D1"/>
    <w:rsid w:val="005505F3"/>
    <w:rsid w:val="00574409"/>
    <w:rsid w:val="00574DA9"/>
    <w:rsid w:val="00575857"/>
    <w:rsid w:val="005F72E4"/>
    <w:rsid w:val="0060279C"/>
    <w:rsid w:val="00604330"/>
    <w:rsid w:val="006405E2"/>
    <w:rsid w:val="00642CD4"/>
    <w:rsid w:val="00656A45"/>
    <w:rsid w:val="006848F5"/>
    <w:rsid w:val="00723BD5"/>
    <w:rsid w:val="00730ACC"/>
    <w:rsid w:val="00735841"/>
    <w:rsid w:val="00754610"/>
    <w:rsid w:val="00772ECF"/>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7DB2"/>
    <w:rsid w:val="009D67A7"/>
    <w:rsid w:val="00A06F17"/>
    <w:rsid w:val="00A14746"/>
    <w:rsid w:val="00A1689C"/>
    <w:rsid w:val="00A37B48"/>
    <w:rsid w:val="00A57CA4"/>
    <w:rsid w:val="00AA747A"/>
    <w:rsid w:val="00AC7BC9"/>
    <w:rsid w:val="00B15D96"/>
    <w:rsid w:val="00B31E84"/>
    <w:rsid w:val="00B423E4"/>
    <w:rsid w:val="00B6764E"/>
    <w:rsid w:val="00B9435F"/>
    <w:rsid w:val="00BA3E75"/>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C9212F7"/>
    <w:rsid w:val="1C9C47C8"/>
    <w:rsid w:val="20D86240"/>
    <w:rsid w:val="21CE0F2E"/>
    <w:rsid w:val="22DD4281"/>
    <w:rsid w:val="253620CC"/>
    <w:rsid w:val="25F044FF"/>
    <w:rsid w:val="26CA1A3A"/>
    <w:rsid w:val="27680A3B"/>
    <w:rsid w:val="2834230D"/>
    <w:rsid w:val="28F8723D"/>
    <w:rsid w:val="2B01664D"/>
    <w:rsid w:val="2D644059"/>
    <w:rsid w:val="2DBE0D65"/>
    <w:rsid w:val="2E1B43B4"/>
    <w:rsid w:val="2ED32E01"/>
    <w:rsid w:val="2F880457"/>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604AD8"/>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9763F56"/>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638</Words>
  <Characters>648</Characters>
  <Lines>20</Lines>
  <Paragraphs>5</Paragraphs>
  <TotalTime>3</TotalTime>
  <ScaleCrop>false</ScaleCrop>
  <LinksUpToDate>false</LinksUpToDate>
  <CharactersWithSpaces>661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2024-12-17T08:56:47Z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217A513D0D944846B1C9FC95A3E129D5_12</vt:lpwstr>
  </property>
</Properties>
</file>