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843B0">
      <w:pPr>
        <w:pStyle w:val="10"/>
        <w:ind w:firstLine="640" w:firstLineChars="200"/>
        <w:rPr>
          <w:rFonts w:hint="eastAsia" w:ascii="仿宋_GB2312" w:hAnsi="仿宋_GB2312" w:eastAsia="仿宋_GB2312" w:cs="仿宋_GB2312"/>
          <w:sz w:val="32"/>
          <w:szCs w:val="32"/>
        </w:rPr>
      </w:pPr>
    </w:p>
    <w:p w14:paraId="256970A2">
      <w:pPr>
        <w:pStyle w:val="10"/>
        <w:jc w:val="center"/>
        <w:rPr>
          <w:rFonts w:ascii="Times New Roman" w:hAnsi="Times New Roman" w:cs="Times New Roman"/>
          <w:sz w:val="44"/>
          <w:szCs w:val="44"/>
        </w:rPr>
      </w:pPr>
      <w:r>
        <w:rPr>
          <w:rFonts w:ascii="Times New Roman" w:hAnsi="Times New Roman" w:cs="Times New Roman"/>
          <w:sz w:val="44"/>
          <w:szCs w:val="44"/>
        </w:rPr>
        <w:t>互联网上网服务营业场所管理条例</w:t>
      </w:r>
    </w:p>
    <w:p w14:paraId="5912CB72">
      <w:pPr>
        <w:pStyle w:val="10"/>
        <w:jc w:val="center"/>
        <w:rPr>
          <w:rFonts w:ascii="Times New Roman" w:hAnsi="Times New Roman" w:cs="Times New Roman"/>
          <w:sz w:val="32"/>
          <w:szCs w:val="32"/>
        </w:rPr>
      </w:pPr>
    </w:p>
    <w:p w14:paraId="4113B107">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w:t>
      </w:r>
      <w:r>
        <w:rPr>
          <w:rFonts w:hint="eastAsia" w:ascii="楷体_GB2312" w:hAnsi="楷体_GB2312" w:eastAsia="楷体_GB2312" w:cs="楷体_GB2312"/>
          <w:spacing w:val="-6"/>
          <w:sz w:val="32"/>
          <w:szCs w:val="32"/>
        </w:rPr>
        <w:t>002年9月29日中华人民共和国国务院令第363号公布　</w:t>
      </w:r>
      <w:r>
        <w:rPr>
          <w:rFonts w:hint="eastAsia" w:ascii="楷体_GB2312" w:hAnsi="楷体_GB2312" w:eastAsia="楷体_GB2312" w:cs="楷体_GB2312"/>
          <w:sz w:val="32"/>
          <w:szCs w:val="32"/>
        </w:rPr>
        <w:t>根据2011年1月8日《国务院关于废止和修改部分行政法规的决定》第一次修订　根据2016年2月6日《国务院关于修改部分行政法规的决定》第二次修订　根据2019年3月24日《</w:t>
      </w:r>
      <w:r>
        <w:rPr>
          <w:rFonts w:ascii="Times New Roman" w:hAnsi="Times New Roman" w:eastAsia="楷体_GB2312" w:cs="Times New Roman"/>
          <w:sz w:val="32"/>
          <w:szCs w:val="32"/>
        </w:rPr>
        <w:t>国务院关于修改部分行政法规的决定》第三次修订</w:t>
      </w:r>
      <w:r>
        <w:rPr>
          <w:rFonts w:ascii="Times New Roman" w:hAnsi="Times New Roman" w:eastAsia="楷体_GB2312" w:cs="Times New Roman"/>
          <w:spacing w:val="-6"/>
          <w:sz w:val="32"/>
          <w:szCs w:val="32"/>
        </w:rPr>
        <w:t>　</w:t>
      </w:r>
      <w:r>
        <w:rPr>
          <w:rFonts w:hint="eastAsia" w:ascii="楷体_GB2312" w:hAnsi="楷体_GB2312" w:eastAsia="楷体_GB2312" w:cs="楷体_GB2312"/>
          <w:sz w:val="32"/>
          <w:szCs w:val="32"/>
        </w:rPr>
        <w:t>根据2022年3月29日《国务院关于修改和废止部分行政法规的决定》第四次修订　根据2024年12月6日《国务院关于修改和废止部分行政法规的决定》第五次修订)</w:t>
      </w:r>
    </w:p>
    <w:p w14:paraId="2B7B2080">
      <w:pPr>
        <w:pStyle w:val="3"/>
        <w:bidi w:val="0"/>
      </w:pPr>
      <w:r>
        <w:t>第一章　总</w:t>
      </w:r>
      <w:r>
        <w:rPr>
          <w:rFonts w:ascii="Times New Roman" w:hAnsi="Times New Roman" w:eastAsia="楷体_GB2312" w:cs="Times New Roman"/>
          <w:spacing w:val="-6"/>
        </w:rPr>
        <w:t>　　</w:t>
      </w:r>
      <w:r>
        <w:t>则</w:t>
      </w:r>
    </w:p>
    <w:p w14:paraId="2D9AA8D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为了加强对互联网上网服务营业场所的管理，规范经营者的经营行为，维护公众和经营者的合法权益，保障互联网上网服务经营活动健康发展，促进社会主义精神文明建设，制定本条例。</w:t>
      </w:r>
    </w:p>
    <w:p w14:paraId="214D026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本条例所称互联网上网服务营业场所，是指通过计算机等装置向公众提供互联网上网服务的网吧、电脑休闲室等营业性场所。</w:t>
      </w:r>
    </w:p>
    <w:p w14:paraId="2260D9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学校、图书馆等单位内部附设的为特定对象获取资料、信息提供上网服务的场所，应当遵守有关法律、法规，不适用本条例。</w:t>
      </w:r>
    </w:p>
    <w:p w14:paraId="7881AEB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互联网上网服务营业场所经营单位应当遵守有关法律、法规的规定，加强行业自律，自觉接受政府有关部门依法实施的监督管理，为上网消费者提供良好的服务。</w:t>
      </w:r>
    </w:p>
    <w:p w14:paraId="2218A24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互联网上网服务营业场所的上网消费者，应当遵守有关法律、法规的规定，遵守社会公德，开展文明、健康的上网活动。</w:t>
      </w:r>
    </w:p>
    <w:p w14:paraId="2617860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文化行政部门负责互联网上网服务营业场所经营单位的设立审批，并负责对依法设立的互联网上网服务营业场所经营单位经营活动的监督管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范围内，依照本条例和有关法律、行政法规的规定，对互联网上网服务营业场所经营单位分别实施有关监督管理。</w:t>
      </w:r>
    </w:p>
    <w:p w14:paraId="6F7E299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文化行政部门、公安机关、工商行政管理部门和其他有关部门及其工作人员不得从事或者变相从事互联网上网服务经营活动，也不得参与或者变相参与互联网上网服务营业场所经营单位的经营活动。</w:t>
      </w:r>
    </w:p>
    <w:p w14:paraId="560D63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国家鼓励公民、法人和其他组织对互联网上网服务营业场所经营单位的经营活动进行监督，并对有突出贡献的给予奖励。</w:t>
      </w:r>
    </w:p>
    <w:p w14:paraId="5AB9F434">
      <w:pPr>
        <w:pStyle w:val="3"/>
        <w:bidi w:val="0"/>
      </w:pPr>
      <w:r>
        <w:t>第二章　设</w:t>
      </w:r>
      <w:r>
        <w:rPr>
          <w:rFonts w:ascii="Times New Roman" w:hAnsi="Times New Roman" w:eastAsia="楷体_GB2312" w:cs="Times New Roman"/>
          <w:spacing w:val="-6"/>
        </w:rPr>
        <w:t>　　</w:t>
      </w:r>
      <w:r>
        <w:t>立</w:t>
      </w:r>
    </w:p>
    <w:p w14:paraId="2ADA551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国家对互联网上网服务营业场所经营单位的经营活动实行许可制度。未经许可，任何组织和个人不得从事互联网上网服务经营活动。</w:t>
      </w:r>
    </w:p>
    <w:p w14:paraId="14FF4A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互联网上网服务营业场所经营单位从事互联网上网服务经营活动，应当具备下列条件：</w:t>
      </w:r>
    </w:p>
    <w:p w14:paraId="20D0F6A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(一)有企业的名称、住所、组织机构和章程；</w:t>
      </w:r>
    </w:p>
    <w:p w14:paraId="0B9370B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(二)有与其经营活动相适应的资金；</w:t>
      </w:r>
    </w:p>
    <w:p w14:paraId="3257BC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(三)有与其经营活动相适应并符合国家规定的消防安全条件的营业场所；</w:t>
      </w:r>
    </w:p>
    <w:p w14:paraId="6ADDBDB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(四)有健全、完善的信息网络安全管理制度和安全技术措施；</w:t>
      </w:r>
    </w:p>
    <w:p w14:paraId="57C2EB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(五)有固定的网络地址和与其经营活动相适应的计算机等装置及附属设备；</w:t>
      </w:r>
    </w:p>
    <w:p w14:paraId="6BE44E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(六)有与其经营活动相适应并取得从业资格的安全管理人员、经营管理人员、专业技术人员；</w:t>
      </w:r>
    </w:p>
    <w:p w14:paraId="3099266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(七)法律、行政法规和国务院有关部门规定的其他条件。</w:t>
      </w:r>
    </w:p>
    <w:p w14:paraId="7E637E5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互联网上网服务营业场所的最低营业面积、计算机等装置及附属设备数量、单机面积的标准，由国务院文化行政部门规定。</w:t>
      </w:r>
    </w:p>
    <w:p w14:paraId="49F35E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互联网上网服务经营活动，除依照本条第一款、第二款规定的条件外，还应当符合国务院文化行政部门和省、自治区、直辖市人民政府文化行政部门规定的互联网上网服务营业场所经营单位的总量和布局要求。</w:t>
      </w:r>
    </w:p>
    <w:p w14:paraId="1884B36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中学、小学校园周围200米范围内和居民住宅楼(院)内不得设立互联网上网服务营业场所。</w:t>
      </w:r>
    </w:p>
    <w:p w14:paraId="35E316A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互联网上网服务营业场所经营单位申请从事互联网上网服务经营活动，应当向县级以上地方人民政府文化行政部门提出申请，并提交下列文件：</w:t>
      </w:r>
    </w:p>
    <w:p w14:paraId="63E8491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(一)企业营业执照和章程；</w:t>
      </w:r>
    </w:p>
    <w:p w14:paraId="614934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(二)法定代表人或者主要负责人的身份证明材料；</w:t>
      </w:r>
    </w:p>
    <w:p w14:paraId="507A70F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(三)资金信用证明；</w:t>
      </w:r>
    </w:p>
    <w:p w14:paraId="044C6FD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(四)营业场所产权证明或者租赁意向书；</w:t>
      </w:r>
    </w:p>
    <w:p w14:paraId="036ABF0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(五)依法需要提交的其他文件。</w:t>
      </w:r>
    </w:p>
    <w:p w14:paraId="7906B47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文化行政部门应当自收到申请之日起20个工作日内作出决定；经审查，符合条件的，发给同意筹建的批准文件。</w:t>
      </w:r>
    </w:p>
    <w:p w14:paraId="1147501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申请人还应当依照有关消防管理法律法规的规定办理审批手续。</w:t>
      </w:r>
    </w:p>
    <w:p w14:paraId="77D8682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申请人取得消防安全批准文件后，向文化行政部门申请最终审核。文化行政部门应当自收到申请之日起15个工作日内依据本条例第八条的规定作出决定；经实地检查并审核合格的，发给《网络文化经营许可证》。</w:t>
      </w:r>
    </w:p>
    <w:p w14:paraId="4421A7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对申请人的申请，有关部门经审查不符合条件的，或者经审核不合格的，应当分别向申请人书面说明理由。</w:t>
      </w:r>
    </w:p>
    <w:p w14:paraId="4FFF7E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文化行政部门发放《网络文化经营许可证》的情况或互联网上网服务营业场所经营单位拟开展经营活动的情况，应当及时向同级公安机关通报或报备。</w:t>
      </w:r>
    </w:p>
    <w:p w14:paraId="1798ADE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互联网上网服务营业场所经营单位不得涂改、出租、出借或者以其他方式转让《网络文化经营许可证》。</w:t>
      </w:r>
    </w:p>
    <w:p w14:paraId="57549F8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互联网上网服务营业场所经营单位变更营业场所地址或者对营业场所进行改建、扩建，变更计算机数量或者其他重要事项的，应当经原审核机关同意。</w:t>
      </w:r>
    </w:p>
    <w:p w14:paraId="64780C3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变更名称、住所、法定代表人或者主要负责人、注册资本、网络地址或者终止经营活动的，应当依法到工商行政管理部门办理变更登记或者注销登记，并到文化行政部门、公安机关办理有关手续或者备案。</w:t>
      </w:r>
    </w:p>
    <w:p w14:paraId="6C79EA47">
      <w:pPr>
        <w:pStyle w:val="3"/>
      </w:pPr>
      <w:r>
        <w:t>第三章　经</w:t>
      </w:r>
      <w:r>
        <w:rPr>
          <w:rFonts w:ascii="Times New Roman" w:hAnsi="Times New Roman" w:eastAsia="楷体_GB2312" w:cs="Times New Roman"/>
          <w:spacing w:val="-6"/>
        </w:rPr>
        <w:t>　　</w:t>
      </w:r>
      <w:r>
        <w:t>营</w:t>
      </w:r>
    </w:p>
    <w:p w14:paraId="1C1DA48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互联网上网服务营业场所经营单位和上网消费者不得利用互联网上网服务营业场所制作、下载、复制、查阅、发布、传播或者以其他方式使用含有下列内容的信息：</w:t>
      </w:r>
    </w:p>
    <w:p w14:paraId="383C7BF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14:paraId="036CBF2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14:paraId="7DEDD76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14:paraId="286DE9B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14:paraId="1BAB83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(五)破坏国家宗教政策，宣扬邪教、迷信的；</w:t>
      </w:r>
    </w:p>
    <w:p w14:paraId="1DD9ADF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(六)散布谣言，扰乱社会秩序，破坏社会稳定的；</w:t>
      </w:r>
    </w:p>
    <w:p w14:paraId="42F3BA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(七)宣传淫秽、赌博、暴力或者教唆犯罪的；</w:t>
      </w:r>
    </w:p>
    <w:p w14:paraId="1B340A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14:paraId="368DB67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14:paraId="759E45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(十)含有法律、行政法规禁止的其他内容的。</w:t>
      </w:r>
    </w:p>
    <w:p w14:paraId="53E7CC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互联网上网服务营业场所经营单位和上网消费者不得进行下列危害信息网络安全的活动：</w:t>
      </w:r>
    </w:p>
    <w:p w14:paraId="7EAB37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(一)故意制作或者传播计算机病毒以及其他破坏性程序的；</w:t>
      </w:r>
    </w:p>
    <w:p w14:paraId="098DE3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(二)非法侵入计算机信息系统或者破坏计算机信息系统功能、数据和应用程序的；</w:t>
      </w:r>
    </w:p>
    <w:p w14:paraId="235CB1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(三)进行法律、行政法规禁止的其他活动的。</w:t>
      </w:r>
    </w:p>
    <w:p w14:paraId="361B612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互联网上网服务营业场所经营单位应当通过依法取得经营许可证的互联网接入服务提供者接入互联网，不得采取其他方式接入互联网。</w:t>
      </w:r>
    </w:p>
    <w:p w14:paraId="536ABF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互联网上网服务营业场所经营单位提供上网消费者使用的计算机必须通过局域网的方式接入互联网，不得直接接入互联网。</w:t>
      </w:r>
    </w:p>
    <w:p w14:paraId="413603E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互联网上网服务营业场所经营单位不得经营非网络游戏。</w:t>
      </w:r>
    </w:p>
    <w:p w14:paraId="5040C9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互联网上网服务营业场所经营单位和上网消费者不得利用网络游戏或者其他方式进行赌博或者变相赌博活动。</w:t>
      </w:r>
    </w:p>
    <w:p w14:paraId="6073954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互联网上网服务营业场所经营单位应当实施经营管理技术措施，建立场内巡查制度，发现上网消费者有本条例第十四条、第十五条、第十八条所列行为或者有其他违法行为的，应当立即予以制止并向文化行政部门、公安机关举报。</w:t>
      </w:r>
    </w:p>
    <w:p w14:paraId="4D327FE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互联网上网服务营业场所经营单位应当在营业场所的显著位置悬挂《网络文化经营许可证》和营业执照。</w:t>
      </w:r>
    </w:p>
    <w:p w14:paraId="2561F38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互联网上网服务营业场所经营单位不得接纳未成年人进入营业场所。</w:t>
      </w:r>
    </w:p>
    <w:p w14:paraId="39C91CE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互联网上网服务营业场所经营单位应当在营业场所入口处的显著位置悬挂未成年人禁入标志。</w:t>
      </w:r>
    </w:p>
    <w:p w14:paraId="736671A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互联网上网服务营业场所每日营业时间限于8时至24时。</w:t>
      </w:r>
    </w:p>
    <w:p w14:paraId="3C2211A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互联网上网服务营业场所经营单位应当对上网消费者的身份证等有效证件进行核对、登记，并记录有关上网信息。登记内容和记录备份保存时间不得少于60日，并在文化行政部门、公安机关依法查询时予以提供。登记内容和记录备份在保存期内不得修改或者删除。</w:t>
      </w:r>
    </w:p>
    <w:p w14:paraId="020CA16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互联网上网服务营业场所经营单位应当依法履行信息网络安全、治安和消防安全职责，并遵守下列规定：</w:t>
      </w:r>
    </w:p>
    <w:p w14:paraId="3999469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(一)禁止明火照明和吸烟并悬挂禁止吸烟标志；</w:t>
      </w:r>
    </w:p>
    <w:p w14:paraId="4836A6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(二)禁止带入和存放易燃、易爆物品；</w:t>
      </w:r>
    </w:p>
    <w:p w14:paraId="738F96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(三)不得安装固定的封闭门窗栅栏；</w:t>
      </w:r>
    </w:p>
    <w:p w14:paraId="6689CE8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(四)营业期间禁止封堵或者锁闭门窗、安全疏散通道和安全出口；</w:t>
      </w:r>
    </w:p>
    <w:p w14:paraId="4FC4D4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(五)不得擅自停止实施安全技术措施。</w:t>
      </w:r>
    </w:p>
    <w:p w14:paraId="4D09D917">
      <w:pPr>
        <w:pStyle w:val="3"/>
      </w:pPr>
      <w:r>
        <w:t>第四章　罚</w:t>
      </w:r>
      <w:r>
        <w:rPr>
          <w:rFonts w:ascii="Times New Roman" w:hAnsi="Times New Roman" w:eastAsia="楷体_GB2312" w:cs="Times New Roman"/>
          <w:spacing w:val="-6"/>
        </w:rPr>
        <w:t>　　</w:t>
      </w:r>
      <w:r>
        <w:t>则</w:t>
      </w:r>
    </w:p>
    <w:p w14:paraId="0DDA139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文化行政部门、公安机关、工商行政管理部门或者其他有关部门及其工作人员，利用职务上的便利收受他人财物或者其他好处，违法批准不符合法定设立条件的互联网上网服务营业场所经营单位，或者不依法履行监督职责，或者发现违法行为不予依法查处，触犯刑律的，对直接负责的主管人员和其他直接责任人员依照刑法关于受贿罪、滥用职权罪、玩忽职守罪或者其他罪的规定，依法追究刑事责任；尚不够刑事处罚的，依法给予降级、撤职或者开除的行政处分。</w:t>
      </w:r>
    </w:p>
    <w:p w14:paraId="022D24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文化行政部门、公安机关、工商行政管理部门或者其他有关部门的工作人员，从事或者变相从事互联网上网服务经营活动的，参与或者变相参与互联网上网服务营业场所经营单位的经营活动的，依法给予降级、撤职或者开除的行政处分。</w:t>
      </w:r>
    </w:p>
    <w:p w14:paraId="18D93F0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文化行政部门、公安机关、工商行政管理部门或者其他有关部门有前款所列行为的，对直接负责的主管人员和其他直接责任人员依照前款规定依法给予行政处分。</w:t>
      </w:r>
    </w:p>
    <w:p w14:paraId="6153ECA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p w14:paraId="6BAB805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文化行政部门应当建立互联网上网服务营业场所经营单位的经营活动信用监管制度，建立健全信用约束机制，并及时公布行政处罚信息。</w:t>
      </w:r>
    </w:p>
    <w:p w14:paraId="2D684F9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p w14:paraId="15C3468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w:t>
      </w:r>
    </w:p>
    <w:p w14:paraId="7F75729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上网消费者有前款违法行为，触犯刑律的，依法追究刑事责任；尚不够刑事处罚的，由公安机关依照治安管理处罚法的规定给予处罚。</w:t>
      </w:r>
    </w:p>
    <w:p w14:paraId="57BB25D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互联网上网服务营业场所经营单位违反本条例的规定，有下列行为之一的，由文化行政部门给予警告，可以并处15000元以下的罚款；情节严重的，责令停业整顿，直至吊销《网络文化经营许可证》：</w:t>
      </w:r>
    </w:p>
    <w:p w14:paraId="41A7681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(一)在规定的营业时间以外营业的；</w:t>
      </w:r>
    </w:p>
    <w:p w14:paraId="4E523DE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(二)接纳未成年人进入营业场所的；</w:t>
      </w:r>
    </w:p>
    <w:p w14:paraId="441CF20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(三)经营非网络游戏的；</w:t>
      </w:r>
    </w:p>
    <w:p w14:paraId="257DB1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(四)擅自停止实施经营管理技术措施的；</w:t>
      </w:r>
    </w:p>
    <w:p w14:paraId="6218662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(五)未悬挂《网络文化经营许可证》或者未成年人禁入标志的。</w:t>
      </w:r>
    </w:p>
    <w:p w14:paraId="5D14568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公安机关应当自互联网上网服务营业场所经营单位正式开展经营活动20个工作日内，对其依法履行信息网络安全职责情况进行实地检查。检查发现互联网上网服务营业场所经营单位未履行信息网络安全责任的，由公安机关给予警告，可以并处15000元以下罚款；情节严重的，责令停业整顿，直至由文化行政部门吊销《网络文化经营许可证》。</w:t>
      </w:r>
    </w:p>
    <w:p w14:paraId="7048BA9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14:paraId="312AC6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(一)向上网消费者提供的计算机未通过局域网的方式接入互联网的；</w:t>
      </w:r>
    </w:p>
    <w:p w14:paraId="5118F3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(二)未建立场内巡查制度，或者发现上网消费者的违法行为未予制止并向文化行政部门、公安机关举报的；</w:t>
      </w:r>
    </w:p>
    <w:p w14:paraId="4534C26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(三)未按规定核对、登记上网消费者的有效身份证件或者记录有关上网信息的；</w:t>
      </w:r>
    </w:p>
    <w:p w14:paraId="141211A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(四)未按规定时间保存登记内容、记录备份，或者在保存期内修改、删除登记内容、记录备份的；</w:t>
      </w:r>
    </w:p>
    <w:p w14:paraId="143CFF2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(五)变更名称、住所、法定代表人或者主要负责人、注册资本、网络地址或者终止经营活动，未向文化行政部门、公安机关办理有关手续或者备案的。</w:t>
      </w:r>
    </w:p>
    <w:p w14:paraId="031544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互联网上网服务营业场所经营单位违反本条例的规定，有下列行为之一的，由公安机关给予警告，可以并处15000元以下的罚款；情节严重的，责令停业整顿，直至由文化行政部门吊销《网络文化经营许可证》：</w:t>
      </w:r>
    </w:p>
    <w:p w14:paraId="61FE1B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(一)利用明火照明或者发现吸烟不予制止，或者未悬挂禁止吸烟标志的；</w:t>
      </w:r>
    </w:p>
    <w:p w14:paraId="6C6B6D1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(二)允许带入或者存放易燃、易爆物品的；</w:t>
      </w:r>
    </w:p>
    <w:p w14:paraId="7043DFD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(三)在营业场所安装固定的封闭门窗栅栏的；</w:t>
      </w:r>
    </w:p>
    <w:p w14:paraId="76EF43F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(四)营业期间封堵或者锁闭门窗、安全疏散通道或者安全出口的；</w:t>
      </w:r>
    </w:p>
    <w:p w14:paraId="541088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(五)擅自停止实施安全技术措施的。</w:t>
      </w:r>
    </w:p>
    <w:p w14:paraId="194F4C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违反国家有关信息网络安全、治安管理、消防管理、工商行政管理、电信管理等规定，触犯刑律的，依法追究刑事责任；尚不够刑事处罚的，由公安机关、工商行政管理部门、电信管理机构依法给予处罚；情节严重的，由原发证机关吊销许可证件。</w:t>
      </w:r>
    </w:p>
    <w:p w14:paraId="1229BD6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互联网上网服务营业场所经营单位违反本条例的规定，被吊销《网络文化经营许可证》的，自被吊销《网络文化经营许可证》之日起5年内，其法定代表人或者主要负责人不得担任互联网上网服务营业场所经营单位的法定代表人或者主要负责人。</w:t>
      </w:r>
    </w:p>
    <w:p w14:paraId="6654D41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擅自设立的互联网上网服务营业场所经营单位被依法取缔的，自被取缔之日起5年内，其主要负责人不得担任互联网上网服务营业场所经营单位的法定代表人或者主要负责人。</w:t>
      </w:r>
    </w:p>
    <w:p w14:paraId="5F5959D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依照本条例的规定实施罚款的行政处罚，应当依照有关法律、行政法规的规定，实行罚款决定与罚款收缴分离；收缴的罚款和违法所得必须全部上缴国库。</w:t>
      </w:r>
    </w:p>
    <w:p w14:paraId="79538C54">
      <w:pPr>
        <w:pStyle w:val="3"/>
      </w:pPr>
      <w:r>
        <w:t>第</w:t>
      </w:r>
      <w:r>
        <w:rPr>
          <w:rFonts w:hint="eastAsia"/>
          <w:lang w:val="en-US" w:eastAsia="zh-CN"/>
        </w:rPr>
        <w:t>五</w:t>
      </w:r>
      <w:bookmarkStart w:id="0" w:name="_GoBack"/>
      <w:bookmarkEnd w:id="0"/>
      <w:r>
        <w:t>章　附</w:t>
      </w:r>
      <w:r>
        <w:rPr>
          <w:rFonts w:ascii="Times New Roman" w:hAnsi="Times New Roman" w:eastAsia="楷体_GB2312" w:cs="Times New Roman"/>
          <w:spacing w:val="-6"/>
        </w:rPr>
        <w:t>　　</w:t>
      </w:r>
      <w:r>
        <w:t>则</w:t>
      </w:r>
    </w:p>
    <w:p w14:paraId="03F2CA08">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本条例自2002年11月15日起施行。2001年4月3日信息产业部、公安部、文化部、国家工商行政管理局发布的《互联网上网服务营业场所管理办法》同时废止。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5858">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6DC2B82">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56DC2B82">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342A6"/>
    <w:rsid w:val="001811EE"/>
    <w:rsid w:val="001D2E61"/>
    <w:rsid w:val="001E555F"/>
    <w:rsid w:val="00262905"/>
    <w:rsid w:val="00290D32"/>
    <w:rsid w:val="002C025D"/>
    <w:rsid w:val="002C3000"/>
    <w:rsid w:val="002E13E2"/>
    <w:rsid w:val="002F6361"/>
    <w:rsid w:val="003004CE"/>
    <w:rsid w:val="003653A6"/>
    <w:rsid w:val="00365B84"/>
    <w:rsid w:val="003767F3"/>
    <w:rsid w:val="0038655D"/>
    <w:rsid w:val="00393BE4"/>
    <w:rsid w:val="003A2108"/>
    <w:rsid w:val="003A6FAA"/>
    <w:rsid w:val="003D14A2"/>
    <w:rsid w:val="003D3DF5"/>
    <w:rsid w:val="00402DE1"/>
    <w:rsid w:val="0041735A"/>
    <w:rsid w:val="00423A05"/>
    <w:rsid w:val="00423E10"/>
    <w:rsid w:val="00447539"/>
    <w:rsid w:val="004617AB"/>
    <w:rsid w:val="00465FF6"/>
    <w:rsid w:val="00493FD3"/>
    <w:rsid w:val="00496A27"/>
    <w:rsid w:val="00500522"/>
    <w:rsid w:val="00502210"/>
    <w:rsid w:val="00506A31"/>
    <w:rsid w:val="005272D1"/>
    <w:rsid w:val="005505F3"/>
    <w:rsid w:val="00574409"/>
    <w:rsid w:val="00574DA9"/>
    <w:rsid w:val="005F72E4"/>
    <w:rsid w:val="0060279C"/>
    <w:rsid w:val="00604330"/>
    <w:rsid w:val="0060795F"/>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86E87"/>
    <w:rsid w:val="008C4A57"/>
    <w:rsid w:val="008F43D9"/>
    <w:rsid w:val="00917678"/>
    <w:rsid w:val="009567A4"/>
    <w:rsid w:val="00965278"/>
    <w:rsid w:val="00965B34"/>
    <w:rsid w:val="00985CC0"/>
    <w:rsid w:val="009D67A7"/>
    <w:rsid w:val="00A06F17"/>
    <w:rsid w:val="00A1689C"/>
    <w:rsid w:val="00A37B48"/>
    <w:rsid w:val="00A57CA4"/>
    <w:rsid w:val="00A636AA"/>
    <w:rsid w:val="00AA747A"/>
    <w:rsid w:val="00AB5D1E"/>
    <w:rsid w:val="00AC7BC9"/>
    <w:rsid w:val="00B15D96"/>
    <w:rsid w:val="00B31E84"/>
    <w:rsid w:val="00B70C1D"/>
    <w:rsid w:val="00B9435F"/>
    <w:rsid w:val="00BC2466"/>
    <w:rsid w:val="00BC4671"/>
    <w:rsid w:val="00BD7AE1"/>
    <w:rsid w:val="00BE0B46"/>
    <w:rsid w:val="00C15BCC"/>
    <w:rsid w:val="00C603F7"/>
    <w:rsid w:val="00C679F8"/>
    <w:rsid w:val="00CA02BD"/>
    <w:rsid w:val="00CB4C46"/>
    <w:rsid w:val="00CC5669"/>
    <w:rsid w:val="00CD01A8"/>
    <w:rsid w:val="00D11792"/>
    <w:rsid w:val="00D15169"/>
    <w:rsid w:val="00D56773"/>
    <w:rsid w:val="00D83072"/>
    <w:rsid w:val="00D92776"/>
    <w:rsid w:val="00DF7D69"/>
    <w:rsid w:val="00E0196F"/>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78122B"/>
    <w:rsid w:val="0A8C2526"/>
    <w:rsid w:val="0AE962F4"/>
    <w:rsid w:val="0AEB2A0D"/>
    <w:rsid w:val="0B3D0578"/>
    <w:rsid w:val="0C255D01"/>
    <w:rsid w:val="0D3C4224"/>
    <w:rsid w:val="0D610029"/>
    <w:rsid w:val="0D88679D"/>
    <w:rsid w:val="0DFE10B9"/>
    <w:rsid w:val="107A4DEE"/>
    <w:rsid w:val="10A47D69"/>
    <w:rsid w:val="11366EEC"/>
    <w:rsid w:val="12146020"/>
    <w:rsid w:val="12C10B30"/>
    <w:rsid w:val="134A1994"/>
    <w:rsid w:val="136642BB"/>
    <w:rsid w:val="13BF2926"/>
    <w:rsid w:val="142327B5"/>
    <w:rsid w:val="14484CDF"/>
    <w:rsid w:val="155E2CB3"/>
    <w:rsid w:val="157124FD"/>
    <w:rsid w:val="15B17054"/>
    <w:rsid w:val="16173655"/>
    <w:rsid w:val="16E85B46"/>
    <w:rsid w:val="174517D7"/>
    <w:rsid w:val="18413C16"/>
    <w:rsid w:val="18971E78"/>
    <w:rsid w:val="197E0599"/>
    <w:rsid w:val="198A0A54"/>
    <w:rsid w:val="19DB6C33"/>
    <w:rsid w:val="1BAF2172"/>
    <w:rsid w:val="1C9212F7"/>
    <w:rsid w:val="2096095A"/>
    <w:rsid w:val="20D86240"/>
    <w:rsid w:val="21CE0F2E"/>
    <w:rsid w:val="221D0BEA"/>
    <w:rsid w:val="22DD4281"/>
    <w:rsid w:val="23C07454"/>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67D20AD"/>
    <w:rsid w:val="36D94BFA"/>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122714"/>
    <w:rsid w:val="444B0E8A"/>
    <w:rsid w:val="45866A2B"/>
    <w:rsid w:val="46615DC3"/>
    <w:rsid w:val="46D80A88"/>
    <w:rsid w:val="47A250A3"/>
    <w:rsid w:val="48AC4D69"/>
    <w:rsid w:val="494B3B16"/>
    <w:rsid w:val="49C224BB"/>
    <w:rsid w:val="4A4F5FBC"/>
    <w:rsid w:val="4A732A37"/>
    <w:rsid w:val="4D762B28"/>
    <w:rsid w:val="4DC87E21"/>
    <w:rsid w:val="4E3C6D19"/>
    <w:rsid w:val="4E6A2FDF"/>
    <w:rsid w:val="4EDF3D2B"/>
    <w:rsid w:val="4EED79F5"/>
    <w:rsid w:val="5080370D"/>
    <w:rsid w:val="512A1D93"/>
    <w:rsid w:val="5146198F"/>
    <w:rsid w:val="51F44E31"/>
    <w:rsid w:val="523F45D1"/>
    <w:rsid w:val="52695AB4"/>
    <w:rsid w:val="529D4C7B"/>
    <w:rsid w:val="531F61B4"/>
    <w:rsid w:val="53BF5C69"/>
    <w:rsid w:val="53DA0A43"/>
    <w:rsid w:val="546A785B"/>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21680"/>
    <w:rsid w:val="665D25F4"/>
    <w:rsid w:val="66E50FB1"/>
    <w:rsid w:val="674048E2"/>
    <w:rsid w:val="67D71794"/>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93427"/>
    <w:rsid w:val="789F59B2"/>
    <w:rsid w:val="78E10B53"/>
    <w:rsid w:val="78ED2B64"/>
    <w:rsid w:val="7A224A32"/>
    <w:rsid w:val="7A4B0114"/>
    <w:rsid w:val="7A6D55E9"/>
    <w:rsid w:val="7ABD49CD"/>
    <w:rsid w:val="7BA85469"/>
    <w:rsid w:val="7BB47B33"/>
    <w:rsid w:val="7C0E15E2"/>
    <w:rsid w:val="7C28250F"/>
    <w:rsid w:val="7CFB06AD"/>
    <w:rsid w:val="7D0E2676"/>
    <w:rsid w:val="7D372148"/>
    <w:rsid w:val="7E600C51"/>
    <w:rsid w:val="7E6C694C"/>
    <w:rsid w:val="7E8622B0"/>
    <w:rsid w:val="7ED17F92"/>
    <w:rsid w:val="7EEC1FE8"/>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5748</Words>
  <Characters>5814</Characters>
  <Lines>42</Lines>
  <Paragraphs>11</Paragraphs>
  <TotalTime>1</TotalTime>
  <ScaleCrop>false</ScaleCrop>
  <LinksUpToDate>false</LinksUpToDate>
  <CharactersWithSpaces>5872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2025-01-03T05:38:36Z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11EBD3A3F9D04471A66D2E061F0643CF</vt:lpwstr>
  </property>
  <property fmtid="{D5CDD505-2E9C-101B-9397-08002B2CF9AE}" pid="4" name="KSOTemplateDocerSaveRecord">
    <vt:lpwstr>eyJoZGlkIjoiMGFmYTFjNjg0MDU0YmZiMTYxYjJiZGZlZjAwNzMzMjUiLCJ1c2VySWQiOiIyMDM2NzgzNDQifQ==</vt:lpwstr>
  </property>
</Properties>
</file>