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847AED">
      <w:pPr>
        <w:pStyle w:val="10"/>
        <w:jc w:val="center"/>
        <w:rPr>
          <w:rFonts w:ascii="Times New Roman" w:hAnsi="Times New Roman" w:cs="Times New Roman"/>
          <w:sz w:val="32"/>
          <w:szCs w:val="32"/>
        </w:rPr>
      </w:pPr>
    </w:p>
    <w:p w14:paraId="4F6C8EAB">
      <w:pPr>
        <w:pStyle w:val="10"/>
        <w:jc w:val="center"/>
        <w:rPr>
          <w:rFonts w:ascii="Times New Roman" w:hAnsi="Times New Roman" w:cs="Times New Roman"/>
          <w:sz w:val="32"/>
          <w:szCs w:val="32"/>
        </w:rPr>
      </w:pPr>
      <w:r>
        <w:rPr>
          <w:rFonts w:ascii="Times New Roman" w:hAnsi="Times New Roman" w:cs="Times New Roman"/>
          <w:sz w:val="44"/>
          <w:szCs w:val="44"/>
        </w:rPr>
        <w:t>地震监测管理条例</w:t>
      </w:r>
      <w:bookmarkStart w:id="0" w:name="_GoBack"/>
      <w:bookmarkEnd w:id="0"/>
    </w:p>
    <w:p w14:paraId="12AA1548">
      <w:pPr>
        <w:pStyle w:val="10"/>
        <w:jc w:val="center"/>
        <w:rPr>
          <w:rFonts w:ascii="Times New Roman" w:hAnsi="Times New Roman" w:cs="Times New Roman"/>
          <w:sz w:val="32"/>
          <w:szCs w:val="32"/>
        </w:rPr>
      </w:pPr>
    </w:p>
    <w:p w14:paraId="21FF38DC">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(2004年6月17日中华人民共和国国务院令第409号公布　根据2011年1月8日《国务院关于废止和修改部分行政法规的决定》第一次修订　根据</w:t>
      </w:r>
      <w:r>
        <w:rPr>
          <w:rFonts w:ascii="楷体_GB2312" w:hAnsi="楷体_GB2312" w:eastAsia="楷体_GB2312" w:cs="楷体_GB2312"/>
          <w:sz w:val="32"/>
          <w:szCs w:val="32"/>
        </w:rPr>
        <w:t>2024</w:t>
      </w:r>
      <w:r>
        <w:rPr>
          <w:rFonts w:hint="eastAsia" w:ascii="楷体_GB2312" w:hAnsi="楷体_GB2312" w:eastAsia="楷体_GB2312" w:cs="楷体_GB2312"/>
          <w:sz w:val="32"/>
          <w:szCs w:val="32"/>
        </w:rPr>
        <w:t>年</w:t>
      </w:r>
      <w:r>
        <w:rPr>
          <w:rFonts w:ascii="楷体_GB2312" w:hAnsi="楷体_GB2312" w:eastAsia="楷体_GB2312" w:cs="楷体_GB2312"/>
          <w:sz w:val="32"/>
          <w:szCs w:val="32"/>
        </w:rPr>
        <w:t>12</w:t>
      </w:r>
      <w:r>
        <w:rPr>
          <w:rFonts w:hint="eastAsia" w:ascii="楷体_GB2312" w:hAnsi="楷体_GB2312" w:eastAsia="楷体_GB2312" w:cs="楷体_GB2312"/>
          <w:sz w:val="32"/>
          <w:szCs w:val="32"/>
        </w:rPr>
        <w:t>月</w:t>
      </w:r>
      <w:r>
        <w:rPr>
          <w:rFonts w:ascii="楷体_GB2312" w:hAnsi="楷体_GB2312" w:eastAsia="楷体_GB2312" w:cs="楷体_GB2312"/>
          <w:sz w:val="32"/>
          <w:szCs w:val="32"/>
        </w:rPr>
        <w:t>6</w:t>
      </w:r>
      <w:r>
        <w:rPr>
          <w:rFonts w:hint="eastAsia" w:ascii="楷体_GB2312" w:hAnsi="楷体_GB2312" w:eastAsia="楷体_GB2312" w:cs="楷体_GB2312"/>
          <w:sz w:val="32"/>
          <w:szCs w:val="32"/>
        </w:rPr>
        <w:t>日《国务院关于修改和废止部分行政法规的决定》第二次修订)</w:t>
      </w:r>
    </w:p>
    <w:p w14:paraId="57351142">
      <w:pPr>
        <w:pStyle w:val="3"/>
      </w:pPr>
      <w:r>
        <w:rPr>
          <w:rFonts w:ascii="Times New Roman" w:hAnsi="Times New Roman" w:cs="Times New Roman"/>
        </w:rPr>
        <w:t>第一章　总</w:t>
      </w:r>
      <w:r>
        <w:t>　　</w:t>
      </w:r>
      <w:r>
        <w:rPr>
          <w:rFonts w:ascii="Times New Roman" w:hAnsi="Times New Roman" w:cs="Times New Roman"/>
        </w:rPr>
        <w:t>则</w:t>
      </w:r>
    </w:p>
    <w:p w14:paraId="29E3F9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为了加强对地震监测活动的管理，提高地震监测能力，根据《中华人民共和国防震减灾法》的有关规定，制定本条例。</w:t>
      </w:r>
    </w:p>
    <w:p w14:paraId="29F30BB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本条例适用于地震监测台网的规划、建设和管理以及地震监测设施和地震观测环境的保护。</w:t>
      </w:r>
    </w:p>
    <w:p w14:paraId="6C15F21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地震监测工作是服务于经济建设、国防建设和社会发展的公益事业。</w:t>
      </w:r>
    </w:p>
    <w:p w14:paraId="20F5C2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县级以上人民政府应当将地震监测工作纳入本级国民经济和社会发展规划。</w:t>
      </w:r>
    </w:p>
    <w:p w14:paraId="0F295C2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国家对地震监测台网实行统一规划，分级、分类管理。</w:t>
      </w:r>
    </w:p>
    <w:p w14:paraId="40C019C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国务院地震工作主管部门负责全国地震监测的监督管理工作。</w:t>
      </w:r>
    </w:p>
    <w:p w14:paraId="24A9E58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县级以上地方人民政府负责管理地震工作的部门或者机构，负责本行政区域内地震监测的监督管理工作。</w:t>
      </w:r>
    </w:p>
    <w:p w14:paraId="24D8082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国家鼓励、支持地震监测的科学研究，推广应用先进的地震监测技术，开展地震监测的国际合作与交流。</w:t>
      </w:r>
    </w:p>
    <w:p w14:paraId="0EBE51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有关地方人民政府应当支持少数民族地区、边远贫困地区和海岛的地震监测台网的建设和运行。</w:t>
      </w:r>
    </w:p>
    <w:p w14:paraId="3646D3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外国的组织或者个人在中华人民共和国领域和中华人民共和国管辖的其他海域从事地震监测活动，必须与中华人民共和国有关部门或者单位合作进行，并经国务院地震工作主管部门批准。</w:t>
      </w:r>
    </w:p>
    <w:p w14:paraId="563886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从事前款规定的活动，必须遵守中华人民共和国的有关法律、法规的规定，并不得涉及国家秘密和危害国家安全。</w:t>
      </w:r>
    </w:p>
    <w:p w14:paraId="5197BE03">
      <w:pPr>
        <w:pStyle w:val="3"/>
      </w:pPr>
      <w:r>
        <w:t>第二章　地震监测台网的规划和建设　　</w:t>
      </w:r>
    </w:p>
    <w:p w14:paraId="45614F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全国地震监测台网，由国家地震监测台网、省级地震监测台网和市、县地震监测台网组成。</w:t>
      </w:r>
    </w:p>
    <w:p w14:paraId="4138CB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专用地震监测台网和有关单位、个人建设的社会地震监测台站(点)是全国地震监测台网的补充。</w:t>
      </w:r>
    </w:p>
    <w:p w14:paraId="3AF02C8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编制地震监测台网规划，应当坚持布局合理、资源共享的原则，并与土地利用总体规划和城乡规划相协调。</w:t>
      </w:r>
    </w:p>
    <w:p w14:paraId="2AEA015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全国地震监测台网总体规划和国家地震监测台网规划，由国务院地震工作主管部门根据全国地震监测预报方案商国务院有关部门制定，并负责组织实施。</w:t>
      </w:r>
    </w:p>
    <w:p w14:paraId="6E41C0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省级地震监测台网规划，由省、自治区、直辖市人民政府负责管理地震工作的部门或者机构，根据全国地震监测台网总体规划和本行政区域地震监测预报方案制定，报本级人民政府批准后实施。</w:t>
      </w:r>
    </w:p>
    <w:p w14:paraId="6B8D03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市、县地震监测台网规划，由市、县人民政府负责管理地震工作的部门或者机构，根据省级地震监测台网规划制定，报本级人民政府批准后实施。</w:t>
      </w:r>
    </w:p>
    <w:p w14:paraId="1BCA7AD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省级地震监测台网规划和市、县地震监测台网规划需要变更的，应当报原批准机关批准。</w:t>
      </w:r>
    </w:p>
    <w:p w14:paraId="41D7742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全国地震监测台网和专用地震监测台网的建设，应当遵守法律、法规和国家有关标准，符合国家规定的固定资产投资项目建设程序，保证台网建设质量。</w:t>
      </w:r>
    </w:p>
    <w:p w14:paraId="018EF0A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全国地震监测台网的建设，应当依法实行招投标。</w:t>
      </w:r>
    </w:p>
    <w:p w14:paraId="63B3084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建设全国地震监测台网和专用地震监测台网，应当按照国务院地震工作主管部门的规定，采用符合国家标准、行业标准或者有关地震监测的技术要求的设备和软件。</w:t>
      </w:r>
    </w:p>
    <w:p w14:paraId="6650EB2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下列建设工程应当建设专用地震监测台网：</w:t>
      </w:r>
    </w:p>
    <w:p w14:paraId="495908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(一)坝高100米以上、库容5亿立方米以上，且可能诱发5级以上地震的水库；</w:t>
      </w:r>
    </w:p>
    <w:p w14:paraId="77A5740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(二)受地震破坏后可能引发严重次生灾害的油田、矿山、石油化工等重大建设工程。</w:t>
      </w:r>
    </w:p>
    <w:p w14:paraId="2161D58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核电站、水库大坝、特大桥梁、发射塔等重大建设工程应当按照国家有关规定，设置强震动监测设施。</w:t>
      </w:r>
    </w:p>
    <w:p w14:paraId="4148E4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建设单位应当将专用地震监测台网、强震动监测设施的建设情况，报所在地省、自治区、直辖市人民政府负责管理地震工作的部门或者机构备案。</w:t>
      </w:r>
    </w:p>
    <w:p w14:paraId="247F2B2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国家鼓励利用废弃的油井、矿井和人防工程进行地震监测。</w:t>
      </w:r>
    </w:p>
    <w:p w14:paraId="3DA728F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利用废弃的油井、矿井和人防工程进行地震监测的，应当采取相应的安全保障措施。</w:t>
      </w:r>
    </w:p>
    <w:p w14:paraId="50DC90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全国地震监测台网的建设资金和运行经费，按照事权和财权相统一的原则，由中央和地方财政承担。</w:t>
      </w:r>
    </w:p>
    <w:p w14:paraId="389EBF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专用地震监测台网、强震动监测设施的建设资金和运行经费，由建设单位承担。</w:t>
      </w:r>
    </w:p>
    <w:p w14:paraId="3D32145D">
      <w:pPr>
        <w:pStyle w:val="3"/>
      </w:pPr>
      <w:r>
        <w:t>第三章　地震监测台网的管理</w:t>
      </w:r>
    </w:p>
    <w:p w14:paraId="4544004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全国地震监测台网正式运行后，不得擅自中止或者终止；确需中止或者终止的，国家地震监测台网和省级地震监测台网必须经国务院地震工作主管部门批准，市、县地震监测台网必须经省、自治区、直辖市人民政府负责管理地震工作的部门或者机构批准，并报国务院地震工作主管部门备案。</w:t>
      </w:r>
    </w:p>
    <w:p w14:paraId="5CCBDB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专用地震监测台网中止或者终止运行的，应当报所在地省、自治区、直辖市人民政府负责管理地震工作的部门或者机构备案。</w:t>
      </w:r>
    </w:p>
    <w:p w14:paraId="13BCBEF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国务院地震工作主管部门和县级以上地方人民政府负责管理地震工作的部门或者机构，应当对专用地震监测台网和社会地震监测台站(点)的运行予以指导。</w:t>
      </w:r>
    </w:p>
    <w:p w14:paraId="4AF6BB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县级以上地方人民政府应当为全国地震监测台网的运行提供必要的通信、交通、水、电等条件保障。</w:t>
      </w:r>
    </w:p>
    <w:p w14:paraId="76890EA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全国地震监测台网、专用地震监测台网的运行受到影响时，当地人民政府应当组织有关部门采取紧急措施，尽快恢复地震监测台网的正常运行。</w:t>
      </w:r>
    </w:p>
    <w:p w14:paraId="03038CC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检测、传递、分析、处理、存贮、报送地震监测信息的单位，应当保证地震监测信息的安全和质量。</w:t>
      </w:r>
    </w:p>
    <w:p w14:paraId="3A3CC1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专用地震监测台网和强震动监测设施的管理单位，应当将地震监测信息及时报送所在地省、自治区、直辖市人民政府负责管理地震工作的部门或者机构。</w:t>
      </w:r>
    </w:p>
    <w:p w14:paraId="47D36F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国务院地震工作主管部门和县级以上地方人民政府负责管理地震工作的部门或者机构，应当加强对从事地震监测工作人员的业务培训，提高其专业技术水平。</w:t>
      </w:r>
    </w:p>
    <w:p w14:paraId="155EA50B">
      <w:pPr>
        <w:pStyle w:val="3"/>
      </w:pPr>
      <w:r>
        <w:t>第四章　地震监测设施和地震观测环境的保护</w:t>
      </w:r>
    </w:p>
    <w:p w14:paraId="6AEE477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国家依法保护地震监测设施和地震观测环境。</w:t>
      </w:r>
    </w:p>
    <w:p w14:paraId="5238DAC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地震监测设施所在地的市、县人民政府应当加强对地震监测设施和地震观测环境的保护工作。</w:t>
      </w:r>
    </w:p>
    <w:p w14:paraId="6A2ECF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任何单位和个人都有依法保护地震监测设施和地震观测环境的义务，对危害、破坏地震监测设施和地震观测环境的行为有权举报。</w:t>
      </w:r>
    </w:p>
    <w:p w14:paraId="20D76F9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禁止占用、拆除、损坏下列地震监测设施：</w:t>
      </w:r>
    </w:p>
    <w:p w14:paraId="03E0F78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(一)地震监测仪器、设备和装置；</w:t>
      </w:r>
    </w:p>
    <w:p w14:paraId="6883EF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(二)供地震监测使用的山洞、观测井(泉)；</w:t>
      </w:r>
    </w:p>
    <w:p w14:paraId="287B46A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(三)地震监测台网中心、中继站、遥测点的用房；</w:t>
      </w:r>
    </w:p>
    <w:p w14:paraId="1C5121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(四)地震监测标志；</w:t>
      </w:r>
    </w:p>
    <w:p w14:paraId="6F744AE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(五)地震监测专用无线通信频段、信道和通信设施；</w:t>
      </w:r>
    </w:p>
    <w:p w14:paraId="5B6AF09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(六)用于地震监测的供电、供水设施。</w:t>
      </w:r>
    </w:p>
    <w:p w14:paraId="309C94D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地震观测环境应当按照地震监测设施周围不能有影响其工作效能的干扰源的要求划定保护范围。具体保护范围，由县级以上人民政府负责管理地震工作的部门或者机构会同其他有关部门，按照国家有关标准规定的最小距离划定。</w:t>
      </w:r>
    </w:p>
    <w:p w14:paraId="0205E6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国家有关标准对地震监测设施保护的最小距离尚未作出规定的，由县级以上人民政府负责管理地震工作的部门或者机构会同其他有关部门，按照国家有关标准规定的测试方法、计算公式等，通过现场实测确定。</w:t>
      </w:r>
    </w:p>
    <w:p w14:paraId="3759348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除依法从事本条例第三十二条、第三十三条规定的建设活动外，禁止在已划定的地震观测环境保护范围内从事下列活动：</w:t>
      </w:r>
    </w:p>
    <w:p w14:paraId="744225D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(一)爆破、采矿、采石、钻井、抽水、注水；</w:t>
      </w:r>
    </w:p>
    <w:p w14:paraId="28B3B74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(二)在测震观测环境保护范围内设置无线信号发射装置、进行振动作业和往复机械运动；</w:t>
      </w:r>
    </w:p>
    <w:p w14:paraId="118ADB9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(三)在电磁观测环境保护范围内铺设金属管线、电力电缆线路、堆放磁性物品和设置高频电磁辐射装置；</w:t>
      </w:r>
    </w:p>
    <w:p w14:paraId="1715E2B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(四)在地形变观测环境保护范围内进行振动作业；</w:t>
      </w:r>
    </w:p>
    <w:p w14:paraId="3DA6E0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(五)在地下流体观测环境保护范围内堆积和填埋垃圾、进行污水处理；</w:t>
      </w:r>
    </w:p>
    <w:p w14:paraId="45FF181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(六)在观测线和观测标志周围设置障碍物或者擅自移动地震观测标志。</w:t>
      </w:r>
    </w:p>
    <w:p w14:paraId="664C0D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县级以上地方人民政府负责管理地震工作的部门或者机构，应当会同有关部门在地震监测设施附近设立保护标志，标明地震监测设施和地震观测环境保护的要求。</w:t>
      </w:r>
    </w:p>
    <w:p w14:paraId="0EB9B34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县级以上地方人民政府负责管理地震工作的部门或者机构，应当将本行政区域内的地震监测设施的分布地点及其保护范围，报告当地人民政府，并通报同级公安机关和国土资源、城乡规划、测绘等部门。</w:t>
      </w:r>
    </w:p>
    <w:p w14:paraId="051FB42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土地利用总体规划和城乡规划应当考虑保护地震监测设施和地震观测环境的需要。</w:t>
      </w:r>
    </w:p>
    <w:p w14:paraId="2C4E7A8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新建、扩建、改建建设工程，应当遵循国家有关测震、电磁、形变、流体等地震观测环境保护的标准，避免对地震监测设施和地震观测环境造成危害。对在地震观测环境保护范围内的建设工程项目，县级以上地方人民政府城乡规划主管部门在核发选址意见书时，应当事先征求同级人民政府负责管理地震工作的部门或者机构的意见；负责管理地震工作的部门或者机构应当在10日内反馈意见。</w:t>
      </w:r>
    </w:p>
    <w:p w14:paraId="59BF88C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建设国家重点工程，确实无法避免对地震监测设施和地震观测环境造成破坏的，建设单位应当按照县级以上地方人民政府负责管理地震工作的部门或者机构的要求，增建抗干扰设施或者新建地震监测设施后，方可进行建设。</w:t>
      </w:r>
    </w:p>
    <w:p w14:paraId="23EE03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需要新建地震监测设施的，县级以上地方人民政府负责管理地震工作的部门或者机构，可以要求新建地震监测设施正常运行1年以后，再拆除原地震监测设施。</w:t>
      </w:r>
    </w:p>
    <w:p w14:paraId="7D0224E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本条第一款、第二款规定的措施所需费用，由建设单位承担。</w:t>
      </w:r>
    </w:p>
    <w:p w14:paraId="564E69AA">
      <w:pPr>
        <w:pStyle w:val="3"/>
      </w:pPr>
      <w:r>
        <w:t>第五章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19387DF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违反本条例的规定，国务院地震工作主管部门和县级以上地方人民政府负责管理地震工作的部门或者机构的工作人员，不履行监督管理职责，发现违法行为不予查处或者有其他滥用职权、玩忽职守、徇私舞弊行为，构成犯罪的，依照刑法有关规定追究刑事责任；尚不构成犯罪的，对主管人员和其他直接责任人员依法给予行政处分。</w:t>
      </w:r>
    </w:p>
    <w:p w14:paraId="27464D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违反本条例的规定，有下列行为之一的，由国务院地震工作主管部门或者县级以上地方人民政府负责管理地震工作的部门或者机构责令改正，并要求采取相应的补救措施，对主管人员和其他直接责任人员，依法给予行政处分：</w:t>
      </w:r>
    </w:p>
    <w:p w14:paraId="4F28FA2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(一)未按照有关法律、法规和国家有关标准进行地震监测台网建设的；</w:t>
      </w:r>
    </w:p>
    <w:p w14:paraId="7210AD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(二)未按照国务院地震工作主管部门的规定采用地震监测设备和软件的；</w:t>
      </w:r>
    </w:p>
    <w:p w14:paraId="04D0E52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(三)擅自中止或者终止地震监测台网运行的。</w:t>
      </w:r>
    </w:p>
    <w:p w14:paraId="7881EF4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有本条例第二十六条、第二十八条所列行为之一的，由国务院地震工作主管部门或者县级以上地方人民政府负责管理地震工作的部门或者机构责令停止违法行为，恢复原状或者采取其他补救措施。</w:t>
      </w:r>
    </w:p>
    <w:p w14:paraId="5CF4C7F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单位有前款所列违法行为，情节严重的，处2万元以上20万元以下的罚款；个人有前款所列违法行为，情节严重的，处2000元以下的罚款。构成犯罪的，依法追究刑事责任；造成损失的，依法承担赔偿责任。</w:t>
      </w:r>
    </w:p>
    <w:p w14:paraId="35A90A2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违反本条例的规定，建设单位从事建设活动时，未按照要求增建抗干扰设施或者新建地震监测设施，对地震监测设施或者地震观测环境造成破坏的，由国务院地震工作主管部门或者县级以上地方人民政府负责管理地震工作的部门或者机构责令改正，限期恢复原状或者采取相应的补救措施；情节严重的，依照《中华人民共和国防震减灾法》第八十五条的规定处以罚款；构成犯罪的，依法追究刑事责任；造成损失的，依法承担赔偿责任。</w:t>
      </w:r>
    </w:p>
    <w:p w14:paraId="30F8555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违反本条例的规定，外国的组织或者个人未经批准，擅自在中华人民共和国领域和中华人民共和国管辖的其他海域进行地震监测活动的，由国务院地震工作主管部门责令停止违法行为，没收监测成果和监测设施，并处1万元以上10万元以下的罚款；情节严重的，处10万元以上50万元以下的罚款。</w:t>
      </w:r>
    </w:p>
    <w:p w14:paraId="41EDA64B">
      <w:pPr>
        <w:pStyle w:val="3"/>
        <w:bidi w:val="0"/>
      </w:pPr>
      <w:r>
        <w:t>第六章　附　　则</w:t>
      </w:r>
    </w:p>
    <w:p w14:paraId="3686B17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火山监测的管理，参照本条例执行。</w:t>
      </w:r>
    </w:p>
    <w:p w14:paraId="17F547F1">
      <w:pPr>
        <w:pStyle w:val="10"/>
        <w:ind w:firstLine="640" w:firstLineChars="200"/>
        <w:rPr>
          <w:rFonts w:hint="eastAsia"/>
          <w:sz w:val="32"/>
          <w:szCs w:val="32"/>
          <w:lang w:val="en-US" w:eastAsia="zh-CN"/>
        </w:rPr>
      </w:pPr>
      <w:r>
        <w:rPr>
          <w:rFonts w:hint="eastAsia" w:ascii="方正黑体_GBK" w:hAnsi="方正黑体_GBK" w:eastAsia="方正黑体_GBK" w:cs="方正黑体_GBK"/>
          <w:sz w:val="32"/>
          <w:szCs w:val="32"/>
        </w:rPr>
        <w:t>第四十条</w:t>
      </w:r>
      <w:r>
        <w:rPr>
          <w:rFonts w:hint="eastAsia"/>
          <w:sz w:val="32"/>
          <w:szCs w:val="32"/>
        </w:rPr>
        <w:t>　</w:t>
      </w:r>
      <w:r>
        <w:rPr>
          <w:rFonts w:hint="eastAsia" w:ascii="仿宋_GB2312" w:hAnsi="仿宋_GB2312" w:eastAsia="仿宋_GB2312" w:cs="仿宋_GB2312"/>
          <w:sz w:val="32"/>
          <w:szCs w:val="32"/>
          <w:lang w:val="en-US" w:eastAsia="zh-CN"/>
        </w:rPr>
        <w:t>本条例自2004年9月1日起施行。1994年1月10日国务院发布的《地震监测设施和地震观测环境保护条例》同时废止。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DAE53">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4D980F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34D980F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09C4"/>
    <w:rsid w:val="000917B9"/>
    <w:rsid w:val="000A5459"/>
    <w:rsid w:val="000C4C92"/>
    <w:rsid w:val="000E1E0F"/>
    <w:rsid w:val="000E61BB"/>
    <w:rsid w:val="001123A3"/>
    <w:rsid w:val="001308F7"/>
    <w:rsid w:val="00137A23"/>
    <w:rsid w:val="001D2E61"/>
    <w:rsid w:val="001E292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143FD"/>
    <w:rsid w:val="005272D1"/>
    <w:rsid w:val="005505F3"/>
    <w:rsid w:val="00574409"/>
    <w:rsid w:val="00574DA9"/>
    <w:rsid w:val="005A7247"/>
    <w:rsid w:val="005F72E4"/>
    <w:rsid w:val="0060279C"/>
    <w:rsid w:val="00604330"/>
    <w:rsid w:val="00605494"/>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17DA7"/>
    <w:rsid w:val="00E21E2B"/>
    <w:rsid w:val="00E40DDC"/>
    <w:rsid w:val="00E44CB1"/>
    <w:rsid w:val="00E73B49"/>
    <w:rsid w:val="00EC63E9"/>
    <w:rsid w:val="00ED65AD"/>
    <w:rsid w:val="00F140AC"/>
    <w:rsid w:val="00F2134E"/>
    <w:rsid w:val="00F62793"/>
    <w:rsid w:val="00F77505"/>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981EEB"/>
    <w:rsid w:val="25BF3D61"/>
    <w:rsid w:val="25F044FF"/>
    <w:rsid w:val="26203871"/>
    <w:rsid w:val="26A760E3"/>
    <w:rsid w:val="26C10A61"/>
    <w:rsid w:val="26CA1A3A"/>
    <w:rsid w:val="26D54B27"/>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57566AD"/>
    <w:rsid w:val="369308C2"/>
    <w:rsid w:val="384D3656"/>
    <w:rsid w:val="38651841"/>
    <w:rsid w:val="386D21AD"/>
    <w:rsid w:val="387E7233"/>
    <w:rsid w:val="39523766"/>
    <w:rsid w:val="39C71577"/>
    <w:rsid w:val="3A7915E5"/>
    <w:rsid w:val="3B1265AF"/>
    <w:rsid w:val="3B596812"/>
    <w:rsid w:val="3BA0652C"/>
    <w:rsid w:val="3C372D12"/>
    <w:rsid w:val="3CA23060"/>
    <w:rsid w:val="3CAF6F9F"/>
    <w:rsid w:val="3CDF39C7"/>
    <w:rsid w:val="3D1D5084"/>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031D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4FC943E8"/>
    <w:rsid w:val="5080370D"/>
    <w:rsid w:val="512A1D93"/>
    <w:rsid w:val="5146198F"/>
    <w:rsid w:val="51EE231B"/>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C6D0C"/>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11</Pages>
  <Words>4377</Words>
  <Characters>4408</Characters>
  <Lines>32</Lines>
  <Paragraphs>9</Paragraphs>
  <TotalTime>5</TotalTime>
  <ScaleCrop>false</ScaleCrop>
  <LinksUpToDate>false</LinksUpToDate>
  <CharactersWithSpaces>4458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2024-12-15T08:15:40Z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06317C6A309A4845A5AE0E542139FB56_12</vt:lpwstr>
  </property>
</Properties>
</file>