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342072">
      <w:pPr>
        <w:pStyle w:val="10"/>
        <w:ind w:firstLine="640" w:firstLineChars="200"/>
        <w:rPr>
          <w:rFonts w:hint="eastAsia" w:ascii="仿宋_GB2312" w:hAnsi="仿宋_GB2312" w:eastAsia="仿宋_GB2312" w:cs="仿宋_GB2312"/>
          <w:sz w:val="32"/>
          <w:szCs w:val="32"/>
        </w:rPr>
      </w:pPr>
    </w:p>
    <w:p w14:paraId="2CCD9087">
      <w:pPr>
        <w:pStyle w:val="3"/>
        <w:rPr>
          <w:rFonts w:hint="eastAsia" w:ascii="宋体" w:hAnsi="宋体" w:eastAsia="宋体" w:cs="宋体"/>
          <w:sz w:val="44"/>
          <w:szCs w:val="44"/>
        </w:rPr>
      </w:pPr>
      <w:r>
        <w:rPr>
          <w:rFonts w:hint="eastAsia" w:ascii="宋体" w:hAnsi="宋体" w:eastAsia="宋体" w:cs="宋体"/>
          <w:sz w:val="44"/>
          <w:szCs w:val="44"/>
        </w:rPr>
        <w:t>出版管理条例</w:t>
      </w:r>
    </w:p>
    <w:p w14:paraId="652E6016"/>
    <w:p w14:paraId="3F290C0D">
      <w:pPr>
        <w:pStyle w:val="10"/>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(2001年12月25日中华人民共和国国务院令第343号公布　</w:t>
      </w:r>
      <w:r>
        <w:rPr>
          <w:rFonts w:hint="eastAsia" w:ascii="楷体_GB2312" w:hAnsi="楷体_GB2312" w:eastAsia="楷体_GB2312" w:cs="楷体_GB2312"/>
          <w:sz w:val="32"/>
          <w:szCs w:val="32"/>
        </w:rPr>
        <w:t>根据2011年3月19日《国务院关于修改〈出版管理条例〉的决定》第一次修订　根据2013年7月18日《国务院关于废止和修改部分行政法规的决定》第二次修订　根据2014年7月29日《国务院关于修改部分行政法规的决定》第三次修订　根据2016年2月6日《国务院关于修改部分行政法规的决定》第四次修订　根据2020年11月29日《国务院关于修改和废止部分行政法规的决定》第五</w:t>
      </w:r>
      <w:r>
        <w:rPr>
          <w:rFonts w:hint="eastAsia" w:ascii="楷体_GB2312" w:hAnsi="楷体_GB2312" w:eastAsia="楷体_GB2312" w:cs="楷体_GB2312"/>
          <w:spacing w:val="6"/>
          <w:sz w:val="32"/>
          <w:szCs w:val="32"/>
        </w:rPr>
        <w:t>次修订　根据2024年12月6日《国务院关于修改和废止部分行政法规的决定》第六次修订)</w:t>
      </w:r>
    </w:p>
    <w:p w14:paraId="24C02352">
      <w:pPr>
        <w:pStyle w:val="3"/>
      </w:pPr>
      <w:r>
        <w:rPr>
          <w:rFonts w:ascii="Times New Roman" w:hAnsi="Times New Roman" w:cs="Times New Roman"/>
        </w:rPr>
        <w:t>第一章　总　　则</w:t>
      </w:r>
    </w:p>
    <w:p w14:paraId="7A17B70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为了加强对出版活动的管理，发展和繁荣有中国特色社会主义出版产业和出版事业，保障公民依法行使出版自由的权利，促进社会主义精神文明和物质文明建设，根据宪法，制定本条例。</w:t>
      </w:r>
    </w:p>
    <w:p w14:paraId="7AD5C19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w:t>
      </w:r>
      <w:r>
        <w:rPr>
          <w:rFonts w:hint="eastAsia" w:ascii="仿宋_GB2312" w:hAnsi="仿宋_GB2312" w:eastAsia="仿宋_GB2312" w:cs="仿宋_GB2312"/>
          <w:spacing w:val="-6"/>
          <w:sz w:val="32"/>
          <w:szCs w:val="32"/>
        </w:rPr>
        <w:t>中华人民共和国境内从事出版活动，适用本条</w:t>
      </w:r>
      <w:r>
        <w:rPr>
          <w:rFonts w:hint="eastAsia" w:ascii="仿宋_GB2312" w:hAnsi="仿宋_GB2312" w:eastAsia="仿宋_GB2312" w:cs="仿宋_GB2312"/>
          <w:sz w:val="32"/>
          <w:szCs w:val="32"/>
        </w:rPr>
        <w:t>例。</w:t>
      </w:r>
    </w:p>
    <w:p w14:paraId="757098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14:paraId="7B8F585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14:paraId="453E40B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活动必须坚持为人民服务、为社会主义服务的方向，坚持以马克思列宁主义、毛泽东思想、邓小平理论和“三个代表”重要思想为指导，贯彻落实科学发展观，传播和积累有益于提高民族素质、有益于经济发展和社会进步的科学技术和文化知识，弘扬民族优秀文化，促进国际文化交流，丰富和提高人民的精神生活。</w:t>
      </w:r>
    </w:p>
    <w:p w14:paraId="00450D8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从事出版活动，应当将社会效益放在首位，实现社会效益与经济效益相结合。</w:t>
      </w:r>
    </w:p>
    <w:p w14:paraId="742519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公民依法行使出版自由的权利，各级人民政府应当予以保障。</w:t>
      </w:r>
    </w:p>
    <w:p w14:paraId="4E60C58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14:paraId="7185F2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国务院出版行政主管部门负责全国的出版活动的监督管理工作。国务院其他有关部门按照国务院规定的职责分工，负责有关的出版活动的监督管理工作。</w:t>
      </w:r>
    </w:p>
    <w:p w14:paraId="3AC095D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部门(以下简称出版行政主管部门)负责本行政区域内出版活动的监督管理工作。县级以上地方各级人民政府其他有关部门在各自的职责范围内，负责有关的出版活动的监督管理工作。</w:t>
      </w:r>
    </w:p>
    <w:p w14:paraId="09420EA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14:paraId="463844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出版行业的社会团体按照其章程，在出版行政主管部门的指导下，实行自律管理。</w:t>
      </w:r>
    </w:p>
    <w:p w14:paraId="77A4FE4E">
      <w:pPr>
        <w:pStyle w:val="3"/>
      </w:pPr>
      <w:r>
        <w:t>第二章　出版单位的设立与管理</w:t>
      </w:r>
    </w:p>
    <w:p w14:paraId="0FBCDCD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报纸、期刊、图书、音像制品和电子出版物等应当由出版单位出版。</w:t>
      </w:r>
    </w:p>
    <w:p w14:paraId="5B70EA2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14:paraId="15D420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14:paraId="05F866C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国务院出版行政主管部门制定全国出版单位总量、结构、布局的规划，指导、协调出版产业和出版事业发展。</w:t>
      </w:r>
    </w:p>
    <w:p w14:paraId="258A8BC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设立出版单位，应当具备下列条件：</w:t>
      </w:r>
    </w:p>
    <w:p w14:paraId="4F21E5D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14:paraId="627BC6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14:paraId="41844C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14:paraId="0B685C9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14:paraId="3DB3AE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14:paraId="314D26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14:paraId="77C45F7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14:paraId="438F819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14:paraId="736A84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设立出版单位的申请书应当载明下列事项：</w:t>
      </w:r>
    </w:p>
    <w:p w14:paraId="587D05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14:paraId="4F35AD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14:paraId="5943C7A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14:paraId="184EA73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14:paraId="1C7090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14:paraId="255C35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14:paraId="5D6B5F0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14:paraId="7B2A6C2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设立出版单位的主办单位应当自收到批准决定之日起60日内，向所在地省、自治区、直辖市人民政府出版行政主管部门登记，领取出版许可证。登记事项由国务院出版行政主管部门规定。</w:t>
      </w:r>
    </w:p>
    <w:p w14:paraId="258527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14:paraId="004C57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报社、期刊社、图书出版社、音像出版社和电子出版物出版社等应当具备法人条件，经核准登记后，取得法人资格，以其全部法人财产独立承担民事责任。</w:t>
      </w:r>
    </w:p>
    <w:p w14:paraId="0BB8F6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依照本条例第九条第三款的规定，视为出版单位的报纸编辑部、期刊编辑部不具有法人资格，其民事责任由其主办单位承担。</w:t>
      </w:r>
    </w:p>
    <w:p w14:paraId="51E392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14:paraId="226D41F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14:paraId="5488137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出版单位中止出版活动的，应当向所在地省、自治区、直辖市人民政府出版行政主管部门备案并说明理由和期限；出版单位中止出版活动不得超过180日。</w:t>
      </w:r>
    </w:p>
    <w:p w14:paraId="035FB6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批准文件到事业单位登记管理机关办理注销登记；属于企业法人的，还应当持批准文件到工商行政管理部门办理注销登记。</w:t>
      </w:r>
    </w:p>
    <w:p w14:paraId="09EF69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图书出版社、音像出版社和电子出版物出版社自登记之日起满180日未从事出版活动的，报社、期刊社自登记之日起满90日未出版报纸、期刊的，由原登记的出版行政主管部门注销登记，并报国务院出版行政主管部门备案。</w:t>
      </w:r>
    </w:p>
    <w:p w14:paraId="40C0997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因不可抗力或者其他正当理由发生前款所列情形的，出版单位可以向原登记的出版行政主管部门申请延期。</w:t>
      </w:r>
    </w:p>
    <w:p w14:paraId="37CB822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14:paraId="154D06E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14:paraId="470ECB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出版单位不得向任何单位或者个人出售或者以其他形式转让本单位的名称、书号、刊号或者版号、版面，并不得出租本单位的名称、刊号。</w:t>
      </w:r>
    </w:p>
    <w:p w14:paraId="1DB3D33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出版单位及其从业人员不得利用出版活动谋取其他不正当利益。</w:t>
      </w:r>
    </w:p>
    <w:p w14:paraId="16B9E06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出版单位应当按照国家有关规定向国家图书馆、中国版本图书馆和国务院出版行政主管部门免费送交样本。</w:t>
      </w:r>
    </w:p>
    <w:p w14:paraId="73E3CFCC">
      <w:pPr>
        <w:pStyle w:val="3"/>
      </w:pPr>
      <w:r>
        <w:t>第三章　出版物的出版</w:t>
      </w:r>
    </w:p>
    <w:p w14:paraId="05A7BE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公民可以依照本条例规定，在出版物上自由表达自己对国家事务、经济和文化事业、社会事务的见解和意愿，自由发表自己从事科学研究、文学艺术创作和其他文化活动的成果。</w:t>
      </w:r>
    </w:p>
    <w:p w14:paraId="0F3B2B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14:paraId="6C1286D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出版单位实行编辑责任制度，保障出版物刊载的内容符合本条例的规定。</w:t>
      </w:r>
    </w:p>
    <w:p w14:paraId="1DCB8C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任何出版物不得含有下列内容：</w:t>
      </w:r>
    </w:p>
    <w:p w14:paraId="24ECD09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14:paraId="2C0B86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14:paraId="51246B5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14:paraId="7D369E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14:paraId="336D7F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14:paraId="0AAF40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14:paraId="0056E6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14:paraId="20D85BE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14:paraId="274AD0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14:paraId="7C3001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14:paraId="58A8EAA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以未成年人为对象的出版物不得含有诱发未成年人模仿违反社会公德的行为和违法犯罪的行为的内容，不得含有恐怖、残酷等妨害未成年人身心健康的内容。</w:t>
      </w:r>
    </w:p>
    <w:p w14:paraId="633F70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出版物的内容不真实或者不公正，致使公民、法人或者其他组织的合法权益受到侵害的，其出版单位应当公开更正，消除影响，并依法承担其他民事责任。</w:t>
      </w:r>
    </w:p>
    <w:p w14:paraId="13C2F23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14:paraId="38D2F81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出版物必须按照国家的有关规定载明作者、出版者、印刷者或者复制者、发行者的名称、地址，书号、刊号或者版号，在版编目数据，出版日期、刊期以及其他有关事项。</w:t>
      </w:r>
    </w:p>
    <w:p w14:paraId="1083F7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14:paraId="31C53EF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出版物使用语言文字必须符合国家法律规定和有关标准、规范。</w:t>
      </w:r>
    </w:p>
    <w:p w14:paraId="770D9A5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任何单位和个人不得伪造、假冒出版单位名称或者报纸、期刊名称出版出版物。</w:t>
      </w:r>
    </w:p>
    <w:p w14:paraId="5FE6EB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14:paraId="38D8E2A8">
      <w:pPr>
        <w:pStyle w:val="3"/>
        <w:rPr>
          <w:rFonts w:ascii="Times New Roman" w:hAnsi="Times New Roman" w:eastAsia="仿宋_GB2312" w:cs="Times New Roman"/>
        </w:rPr>
      </w:pPr>
      <w:r>
        <w:t>第四章　出版物的印刷或者复制和发行</w:t>
      </w:r>
    </w:p>
    <w:p w14:paraId="737C218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14:paraId="7C1FBB8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14:paraId="6869B80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出版单位不得委托未取得出版物印刷或者复制许可的单位印刷或者复制出版物。</w:t>
      </w:r>
    </w:p>
    <w:p w14:paraId="3AC6C9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14:paraId="7735B9D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14:paraId="63273BB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14:paraId="732A57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境外委托印刷或者复制的出版物的内容，应当经省、自治区、直辖市人民政府出版行政主管部门审核。委托人应当持有著作权人授权书，并向著作权行政管理部门登记。</w:t>
      </w:r>
    </w:p>
    <w:p w14:paraId="3A5ABF2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印刷或者复制单位应当自完成出版物的印刷或者复制之日起2年内，留存一份承接的出版物样本备查。</w:t>
      </w:r>
    </w:p>
    <w:p w14:paraId="466419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单位从事出版物批发业务的，须经省、自治区、直辖市人民政府出版行政主管部门审核许可，取得《出版物经营许可证》。</w:t>
      </w:r>
    </w:p>
    <w:p w14:paraId="093EB7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单位和个体工商户从事出版物零售业务的，须经县级人民政府出版行政主管部门审核许可，取得《出版物经营许可证》。</w:t>
      </w:r>
    </w:p>
    <w:p w14:paraId="4603FE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通过互联网等信息网络从事出版物发行业务的单位或者个体工商户，应当依照本条例规定取得《出版物经营许可证》。</w:t>
      </w:r>
    </w:p>
    <w:p w14:paraId="2245419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提供网络交易平台服务的经营者应当对申请通过网络交易平台从事出版物发行业务的单位或者个体工商户的经营主体身份进行审查，验证其《出版物经营许可证》。</w:t>
      </w:r>
    </w:p>
    <w:p w14:paraId="55F31A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从事出版物发行业务的单位和个体工商户变更《出版物经营许可证》登记事项，或者兼并、合并、分立的，应当依照本条例第三十五条的规定办理审批手续。</w:t>
      </w:r>
    </w:p>
    <w:p w14:paraId="6A5D99D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从事出版物发行业务的单位和个体工商户终止经营活动的，应当向原批准的出版行政主管部门备案。</w:t>
      </w:r>
    </w:p>
    <w:p w14:paraId="23E4BF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出版单位可以发行本出版单位出版的出版物，不得发行其他出版单位出版的出版物。</w:t>
      </w:r>
    </w:p>
    <w:p w14:paraId="198CBFA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国家允许设立从事图书、报纸、期刊、电子出版物发行业务的外商投资企业。</w:t>
      </w:r>
    </w:p>
    <w:p w14:paraId="47A11D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印刷或者复制单位、发行单位或者个体工商户不得印刷或者复制、发行有下列情形之一的出版物：</w:t>
      </w:r>
    </w:p>
    <w:p w14:paraId="0AFEE51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14:paraId="6FA70F0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14:paraId="76F936F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14:paraId="51BDB7D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14:paraId="764333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14:paraId="0B1ED1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14:paraId="3869CDDE">
      <w:pPr>
        <w:pStyle w:val="3"/>
      </w:pPr>
      <w:r>
        <w:t>第五章　出版物的进口</w:t>
      </w:r>
    </w:p>
    <w:p w14:paraId="4E0B8F0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出版物进口业务，由依照本条例设立的出版物进口经营单位经营；其他单位和个人不得从事出版物进口业务。</w:t>
      </w:r>
    </w:p>
    <w:p w14:paraId="2C7A96B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设立出版物进口经营单位，应当具备下列条件：</w:t>
      </w:r>
    </w:p>
    <w:p w14:paraId="75F4095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14:paraId="2E1872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14:paraId="7ADF36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14:paraId="602C57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14:paraId="2018FC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14:paraId="7989E9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14:paraId="3AC7BE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14:paraId="1BD226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14:paraId="681719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14:paraId="592DA7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出版物进口经营单位变更名称、业务范围、资本结构、主办单位或者其主</w:t>
      </w:r>
      <w:r>
        <w:rPr>
          <w:rFonts w:hint="eastAsia" w:ascii="仿宋_GB2312" w:hAnsi="仿宋_GB2312" w:eastAsia="仿宋_GB2312" w:cs="仿宋_GB2312"/>
          <w:spacing w:val="6"/>
          <w:sz w:val="32"/>
          <w:szCs w:val="32"/>
        </w:rPr>
        <w:t>管机关，合并或者分立，设立分支机构，应当依照本条例第四十二条、第四十三条的</w:t>
      </w:r>
      <w:r>
        <w:rPr>
          <w:rFonts w:hint="eastAsia" w:ascii="仿宋_GB2312" w:hAnsi="仿宋_GB2312" w:eastAsia="仿宋_GB2312" w:cs="仿宋_GB2312"/>
          <w:sz w:val="32"/>
          <w:szCs w:val="32"/>
        </w:rPr>
        <w:t>规定办理审批手续，并持批准文件到工商行政管理部门办理相应的登记手续。</w:t>
      </w:r>
    </w:p>
    <w:p w14:paraId="4773E6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出版物进口经营单位进口的出版物，不得含有本条例第二十五条、第二十六条禁止的内容。</w:t>
      </w:r>
    </w:p>
    <w:p w14:paraId="445CE04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14:paraId="3A160D5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国务院出版行政主管部门可以禁止特定出版物的进口。</w:t>
      </w:r>
    </w:p>
    <w:p w14:paraId="7B09B5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14:paraId="3E7FA1E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出版物进口备案的具体办法由国务院出版行政主管部门制定。</w:t>
      </w:r>
    </w:p>
    <w:p w14:paraId="4173E5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发行进口出版物的，必须从依法设立的出版物进口经营单位进货。</w:t>
      </w:r>
    </w:p>
    <w:p w14:paraId="1640E8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出版物进口经营单位在境内举办境外出版物展览，必须报经国务院出版行政主管部门批准。未经批准，任何单位和个人不得举办境外出版物展览。</w:t>
      </w:r>
    </w:p>
    <w:p w14:paraId="531A33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14:paraId="2F391F7D">
      <w:pPr>
        <w:pStyle w:val="3"/>
      </w:pPr>
      <w:r>
        <w:t>第六章　监督与管理</w:t>
      </w:r>
    </w:p>
    <w:p w14:paraId="3D79C1C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14:paraId="030B87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出版单位和出版物进口经营单位应当按照国务院出版行政主管部门的规定，将从事出版活动和出版物进口活动的情况向出版行政主管部门提出书面报告。</w:t>
      </w:r>
    </w:p>
    <w:p w14:paraId="6C627FE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出版行政主管部门履行下列职责：</w:t>
      </w:r>
    </w:p>
    <w:p w14:paraId="19D2780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14:paraId="3A534F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14:paraId="291718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14:paraId="76135E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14:paraId="601C84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出版行政主管部门根据有关规定和标准，对出版物的内容、编校、印刷或者复制、装帧设计等方面质量实施监督检查。</w:t>
      </w:r>
    </w:p>
    <w:p w14:paraId="410796F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国务院出版行政主管部门制定出版单位综合评估办法，对出版单位分类实施综合评估。</w:t>
      </w:r>
    </w:p>
    <w:p w14:paraId="5B37CC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出版物的出版、印刷或者复制、发行和进口经营单位不再具备行政许可的法定条件的，由出版行政主管部门责令限期改正；逾期仍未改正的，由原发证机关撤销行政许可。</w:t>
      </w:r>
    </w:p>
    <w:p w14:paraId="06AC9E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14:paraId="275595BD">
      <w:pPr>
        <w:pStyle w:val="3"/>
      </w:pPr>
      <w:r>
        <w:t>第七章　保障与奖励</w:t>
      </w:r>
    </w:p>
    <w:p w14:paraId="195E370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国家制定有关政策，保障、促进出版产业和出版事业的发展与繁荣。</w:t>
      </w:r>
    </w:p>
    <w:p w14:paraId="4E719F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国家支持、鼓励下列优秀的、重点的出版物的出版：</w:t>
      </w:r>
    </w:p>
    <w:p w14:paraId="7812CF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14:paraId="04A2C2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14:paraId="7303B17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w:t>
      </w:r>
      <w:r>
        <w:rPr>
          <w:rFonts w:hint="eastAsia" w:ascii="仿宋_GB2312" w:hAnsi="仿宋_GB2312" w:eastAsia="仿宋_GB2312" w:cs="仿宋_GB2312"/>
          <w:spacing w:val="-6"/>
          <w:sz w:val="32"/>
          <w:szCs w:val="32"/>
        </w:rPr>
        <w:t>弘扬民族优秀文化，促进国际文化交流有重大作</w:t>
      </w:r>
      <w:r>
        <w:rPr>
          <w:rFonts w:hint="eastAsia" w:ascii="仿宋_GB2312" w:hAnsi="仿宋_GB2312" w:eastAsia="仿宋_GB2312" w:cs="仿宋_GB2312"/>
          <w:sz w:val="32"/>
          <w:szCs w:val="32"/>
        </w:rPr>
        <w:t>用的；</w:t>
      </w:r>
    </w:p>
    <w:p w14:paraId="6FBD4C9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14:paraId="4C2F6B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14:paraId="523E23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14:paraId="34EFEA3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国家对教科书的出版发行，予以保障。</w:t>
      </w:r>
    </w:p>
    <w:p w14:paraId="72F997D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14:paraId="6C4345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14:paraId="6BCB98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报纸、期刊交由邮政企业发行的，邮政企业应当保证按照合同约定及时、准确发行。</w:t>
      </w:r>
    </w:p>
    <w:p w14:paraId="7CB3C1D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14:paraId="171FCB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对为发展、繁荣出版产业和出版事业作出重要贡献的单位和个人，按照国家有关规定给予奖励。</w:t>
      </w:r>
    </w:p>
    <w:p w14:paraId="39D7F6E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对非法干扰、阻止和破坏出版物出版、印刷或者复制、进口、发行的行为，县级以上各级人民政府出版行政主管部门及其他有关部门，应当及时采取措施，予以制止。</w:t>
      </w:r>
    </w:p>
    <w:p w14:paraId="2D274B84">
      <w:pPr>
        <w:pStyle w:val="3"/>
      </w:pPr>
      <w:r>
        <w:t>第八章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5788D3C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版行政主管部门或者其他有关部门的工作人员，利用职务上的便利收受他人财物或者其他好处，批准不符合法定条件的申请人取得许可证、批准文件，或者不履行监督职责，或者发现违法行为不予查处，造成严重后果的，依法给予降级直至开除的处分；构成犯罪的，依照刑法关于受贿罪、滥用职权罪、玩忽职守罪或者其他罪的规定，依法追究刑事责任。</w:t>
      </w:r>
    </w:p>
    <w:p w14:paraId="373073E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所得5万元以上的，并处违法所得5倍以上10倍以下的罚款，没有违法所得或者违法所得不足5万元的，并处25万元以下的罚款；侵犯他人合法权益的，依法承担民事责任。</w:t>
      </w:r>
    </w:p>
    <w:p w14:paraId="58DBF24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有下列行为之一，触犯刑律的，依照刑法有关规定，依法追究刑事责任；尚不够刑事处罚的，由出版行政主管部门责令限期停业整顿，没收出版物、违法所得，违法经营额1万元以上的，并处违法经营额5倍以上10倍以下的罚款；违法经营额不足1万元的，可以处5万元以下的罚款；情节严重的，由原发证机关吊销许可证：</w:t>
      </w:r>
    </w:p>
    <w:p w14:paraId="08EAB4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14:paraId="2F131F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14:paraId="0BA1AB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(三)明知或者应知他人出版含有本条例第二十五条、第二十六条禁止内容的出版物而向其出售或者以其他形式转让本出版单位的名称、书号、刊号、版号、版面，或者出租本单位的名称、刊号的。</w:t>
      </w:r>
    </w:p>
    <w:p w14:paraId="543251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行为之一的，由出版行政主管部门责令停止违法行为，没收出版物、违法所得，违法经营额1万元以上的，并处违法经营额5倍以上10倍以下的罚款，违法经营额不足1万元的，并处5万元以下的罚款；情节严重的，视情形限制开展相关生产经营活动、责令限期停业整顿，或者由原发证机关降低相关资质等级直至吊销许可证：</w:t>
      </w:r>
    </w:p>
    <w:p w14:paraId="2961BA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14:paraId="253A3B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14:paraId="0065D2E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行进口出版物未从本条例规定的出版物进口经营单位进货的，由出版行政主管部门责令停止违法行为，没收出版物、违法所得，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w:t>
      </w:r>
    </w:p>
    <w:p w14:paraId="21C9B0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走私出版物的，依照刑法关于走私罪的规定，依法追究刑事责任；尚不够刑事处罚的，由海关依照海关法的规定给予行政处罚。</w:t>
      </w:r>
    </w:p>
    <w:p w14:paraId="5172EC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有下列行为之一的，由出版行政主管部门没收出版物、违法所得，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w:t>
      </w:r>
    </w:p>
    <w:p w14:paraId="40E7391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14:paraId="01873F9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14:paraId="3C9E67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14:paraId="23EEF09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14:paraId="208F8A9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(五)印刷或者复制单位、发行单位或者个体工商户印刷或者复制、发行未署出版单位名称的出版物的。</w:t>
      </w:r>
    </w:p>
    <w:p w14:paraId="06B82F7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行为之一的，由出版行政主管部门没收出版物、违法所得，违法经营额1万元以上的，并处违法经营额5倍以上10倍以下的罚款，违法经营额不足1万元的，并处5万元以下的罚款；情节严重的，视情形限制开展相关生产经营活动、责令限期停业整顿，或者由原发证机关降低相关资质等级直至吊销许可证：</w:t>
      </w:r>
    </w:p>
    <w:p w14:paraId="6474C7D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(一)印刷或者复制单位、发行单位或者个体工商户印刷或者复制、发行伪造、假冒出版单位名称或者报纸、期刊名称的出版物的；</w:t>
      </w:r>
    </w:p>
    <w:p w14:paraId="26E96FD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(二)出版、印刷、发行单位出版、印刷、发行未经依法审定的中学小学教科书，或者非依照本条例规定确定的单位从事中学小学教科书的出版、发行业务的。</w:t>
      </w:r>
    </w:p>
    <w:p w14:paraId="7DE105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出版单位有下列行为之一的，由出版行政主管部门责令停止违法行为，给予警告，没收违法经营的出版物、违法所得，违法所得5万元以上的，并处违法所得5倍以上10倍以下的罚款，没有违法所得或者违法所得不足5万元的，并处25万元以下的罚款；情节严重的，视情形限制开展相关生产经营活动、责令限期停业整顿，或者由原发证机关降低相关资质等级直至吊销许可证：</w:t>
      </w:r>
    </w:p>
    <w:p w14:paraId="3C9A8A3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14:paraId="0FB5CCA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14:paraId="4C7A017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有下列行为之一的，由出版行政主管部门责令改正，给予警告；情节严重的，责令限期停业整顿或者由原发证机关吊销许可证：</w:t>
      </w:r>
    </w:p>
    <w:p w14:paraId="7F97B6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以及出版单位变更其他事项，未依照本条例的规定到出版行政主管部门办理审批、变更登记手续的；</w:t>
      </w:r>
    </w:p>
    <w:p w14:paraId="7A3F7A1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14:paraId="703CEC5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14:paraId="6C44F51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14:paraId="2C7C5C7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(五)出版进口经营单位未将其进口的出版物目录报送备案的；</w:t>
      </w:r>
    </w:p>
    <w:p w14:paraId="39F2F4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14:paraId="38A44F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14:paraId="127F55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(八)出版物质量不符合有关规定和标准的。</w:t>
      </w:r>
    </w:p>
    <w:p w14:paraId="39FF36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未经批准，举办境外出版物展览的，由出版行政主管部门责令停止违法行为，没收出版物、违法所得；情节严重的，责令限期停业整顿或者由原发证机关吊销许可证。</w:t>
      </w:r>
    </w:p>
    <w:p w14:paraId="0EDA14F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印刷或者复制、批发、零售、出租、散发含有本条例第二十五条、第二十六条禁止内容的出版物或者其他非法出版物的，当事人对非法出版物的来源作出说明、指认，经查证属实的，没收出版物、违法所得，可以减轻或者免除其他行政处罚。</w:t>
      </w:r>
    </w:p>
    <w:p w14:paraId="5F63A4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单位违反本条例被处以吊销许可证行政处罚的，其法定代表人或者主要负责人自许可证被吊销之日起10年内不得担任出版、印刷或者复制、进口、发行单位的法定代表人或者主要负责人。</w:t>
      </w:r>
    </w:p>
    <w:p w14:paraId="0C9DEE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出版从业人员违反本条例规定，情节严重的，由原发证机关吊销其资格证书。</w:t>
      </w:r>
    </w:p>
    <w:p w14:paraId="21CBA9E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14:paraId="1B86B8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本条例所称违法所得，是指实施违法行为扣除成本后的获利数额，没有成本或者成本难以计算的，实施违法行为所取得的款项即为违法所得。</w:t>
      </w:r>
    </w:p>
    <w:p w14:paraId="1D4304E0">
      <w:pPr>
        <w:pStyle w:val="3"/>
      </w:pPr>
      <w:r>
        <w:t>第九章　附　　</w:t>
      </w:r>
      <w:bookmarkStart w:id="0" w:name="_GoBack"/>
      <w:bookmarkEnd w:id="0"/>
      <w:r>
        <w:t>则</w:t>
      </w:r>
    </w:p>
    <w:p w14:paraId="2F1ED1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行政法规对音像制品和电子出版物的出版、复制、进口、发行另有规定的，适用其规定。</w:t>
      </w:r>
    </w:p>
    <w:p w14:paraId="4C46CB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接受境外机构或者个人赠送出版物的管理办法、订户订购境外出版物的管理办法、网络出版审批和管理办法，由国务院出版行政主管部门根据本条例的原则另行制定。</w:t>
      </w:r>
    </w:p>
    <w:p w14:paraId="52EA3C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本条例自2002年2月1日起施行。1997年1月2日国务院发布的《出版管理条例》同时废止。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68353">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475C9E3D">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475C9E3D">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60982"/>
    <w:rsid w:val="000917B9"/>
    <w:rsid w:val="000A5459"/>
    <w:rsid w:val="000C4C92"/>
    <w:rsid w:val="000E1E0F"/>
    <w:rsid w:val="000E61BB"/>
    <w:rsid w:val="001123A3"/>
    <w:rsid w:val="001308F7"/>
    <w:rsid w:val="001D2E61"/>
    <w:rsid w:val="001E555F"/>
    <w:rsid w:val="00290D32"/>
    <w:rsid w:val="002B7C55"/>
    <w:rsid w:val="002C025D"/>
    <w:rsid w:val="002C3000"/>
    <w:rsid w:val="002E13E2"/>
    <w:rsid w:val="002F6361"/>
    <w:rsid w:val="003004CE"/>
    <w:rsid w:val="0034134F"/>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046CA"/>
    <w:rsid w:val="006405E2"/>
    <w:rsid w:val="006848F5"/>
    <w:rsid w:val="00723BD5"/>
    <w:rsid w:val="00730ACC"/>
    <w:rsid w:val="00733120"/>
    <w:rsid w:val="00735841"/>
    <w:rsid w:val="00754610"/>
    <w:rsid w:val="00774219"/>
    <w:rsid w:val="0077596B"/>
    <w:rsid w:val="007953C3"/>
    <w:rsid w:val="007A2BEC"/>
    <w:rsid w:val="007C74E7"/>
    <w:rsid w:val="007D64E1"/>
    <w:rsid w:val="007E54CD"/>
    <w:rsid w:val="00826E44"/>
    <w:rsid w:val="0083648E"/>
    <w:rsid w:val="008665B0"/>
    <w:rsid w:val="008C4A57"/>
    <w:rsid w:val="008F43D9"/>
    <w:rsid w:val="00917678"/>
    <w:rsid w:val="009567A4"/>
    <w:rsid w:val="00965278"/>
    <w:rsid w:val="00965B34"/>
    <w:rsid w:val="009C38CF"/>
    <w:rsid w:val="009D67A7"/>
    <w:rsid w:val="00A06F17"/>
    <w:rsid w:val="00A1689C"/>
    <w:rsid w:val="00A37B48"/>
    <w:rsid w:val="00A57CA4"/>
    <w:rsid w:val="00A77748"/>
    <w:rsid w:val="00AA747A"/>
    <w:rsid w:val="00AC7BC9"/>
    <w:rsid w:val="00B15D96"/>
    <w:rsid w:val="00B31E84"/>
    <w:rsid w:val="00B45357"/>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3E70"/>
    <w:rsid w:val="00E44CB1"/>
    <w:rsid w:val="00E73B49"/>
    <w:rsid w:val="00EC63E9"/>
    <w:rsid w:val="00ED65AD"/>
    <w:rsid w:val="00F140AC"/>
    <w:rsid w:val="00F21013"/>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112D48"/>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8049EE"/>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BBA78CD"/>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557AE8"/>
    <w:rsid w:val="45866A2B"/>
    <w:rsid w:val="46D80A88"/>
    <w:rsid w:val="47A250A3"/>
    <w:rsid w:val="48AC4D69"/>
    <w:rsid w:val="494B3B16"/>
    <w:rsid w:val="49C224BB"/>
    <w:rsid w:val="4A4F5FBC"/>
    <w:rsid w:val="4A732A37"/>
    <w:rsid w:val="4BC91489"/>
    <w:rsid w:val="4DC87E21"/>
    <w:rsid w:val="4E6A2FDF"/>
    <w:rsid w:val="4EDF3D2B"/>
    <w:rsid w:val="4EED79F5"/>
    <w:rsid w:val="5080370D"/>
    <w:rsid w:val="51272ED4"/>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CC0EA8"/>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BB86ED3"/>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HAnsi" w:hAnsiTheme="minorHAns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more4"/>
    <w:basedOn w:val="17"/>
    <w:qFormat/>
    <w:uiPriority w:val="0"/>
    <w:rPr>
      <w:color w:val="666666"/>
      <w:sz w:val="18"/>
      <w:szCs w:val="18"/>
    </w:rPr>
  </w:style>
  <w:style w:type="character" w:customStyle="1" w:styleId="34">
    <w:name w:val="bg01"/>
    <w:basedOn w:val="17"/>
    <w:qFormat/>
    <w:uiPriority w:val="0"/>
  </w:style>
  <w:style w:type="character" w:customStyle="1" w:styleId="35">
    <w:name w:val="m01"/>
    <w:basedOn w:val="17"/>
    <w:qFormat/>
    <w:uiPriority w:val="0"/>
  </w:style>
  <w:style w:type="character" w:customStyle="1" w:styleId="36">
    <w:name w:val="m011"/>
    <w:basedOn w:val="17"/>
    <w:qFormat/>
    <w:uiPriority w:val="0"/>
  </w:style>
  <w:style w:type="character" w:customStyle="1" w:styleId="37">
    <w:name w:val="name"/>
    <w:basedOn w:val="17"/>
    <w:qFormat/>
    <w:uiPriority w:val="0"/>
    <w:rPr>
      <w:color w:val="6A6A6A"/>
      <w:u w:val="single"/>
    </w:rPr>
  </w:style>
  <w:style w:type="character" w:customStyle="1" w:styleId="38">
    <w:name w:val="dates"/>
    <w:basedOn w:val="17"/>
    <w:qFormat/>
    <w:uiPriority w:val="0"/>
  </w:style>
  <w:style w:type="character" w:customStyle="1" w:styleId="39">
    <w:name w:val="laypage_curr"/>
    <w:basedOn w:val="17"/>
    <w:qFormat/>
    <w:uiPriority w:val="0"/>
    <w:rPr>
      <w:color w:val="FFFDF4"/>
      <w:shd w:val="clear" w:color="auto" w:fill="0B67A6"/>
    </w:rPr>
  </w:style>
  <w:style w:type="character" w:customStyle="1" w:styleId="40">
    <w:name w:val="tabg"/>
    <w:basedOn w:val="17"/>
    <w:qFormat/>
    <w:uiPriority w:val="0"/>
    <w:rPr>
      <w:color w:val="FFFFFF"/>
      <w:sz w:val="27"/>
      <w:szCs w:val="27"/>
    </w:rPr>
  </w:style>
  <w:style w:type="character" w:customStyle="1" w:styleId="41">
    <w:name w:val="bg02"/>
    <w:basedOn w:val="17"/>
    <w:qFormat/>
    <w:uiPriority w:val="0"/>
  </w:style>
  <w:style w:type="character" w:customStyle="1" w:styleId="42">
    <w:name w:val="font2"/>
    <w:basedOn w:val="17"/>
    <w:qFormat/>
    <w:uiPriority w:val="0"/>
  </w:style>
  <w:style w:type="character" w:customStyle="1" w:styleId="43">
    <w:name w:val="font3"/>
    <w:basedOn w:val="17"/>
    <w:qFormat/>
    <w:uiPriority w:val="0"/>
  </w:style>
  <w:style w:type="character" w:customStyle="1" w:styleId="44">
    <w:name w:val="hover19"/>
    <w:basedOn w:val="17"/>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25</Pages>
  <Words>10526</Words>
  <Characters>10586</Characters>
  <Lines>77</Lines>
  <Paragraphs>21</Paragraphs>
  <TotalTime>4</TotalTime>
  <ScaleCrop>false</ScaleCrop>
  <LinksUpToDate>false</LinksUpToDate>
  <CharactersWithSpaces>10674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2024-12-15T08:10:01Z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47D7A2A6FBDE4F4795A28678AA639553</vt:lpwstr>
  </property>
</Properties>
</file>