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1E628" w14:textId="77777777" w:rsidR="00D753F3" w:rsidRDefault="00D753F3">
      <w:pPr>
        <w:jc w:val="center"/>
        <w:rPr>
          <w:b/>
          <w:bCs/>
          <w:sz w:val="44"/>
          <w:szCs w:val="44"/>
        </w:rPr>
      </w:pPr>
    </w:p>
    <w:p w14:paraId="1CAD8C18" w14:textId="04FB86F8" w:rsidR="00D753F3" w:rsidRPr="00046C63" w:rsidRDefault="00000000" w:rsidP="00046C63">
      <w:pPr>
        <w:widowControl/>
        <w:spacing w:line="500" w:lineRule="exact"/>
        <w:jc w:val="center"/>
        <w:rPr>
          <w:sz w:val="44"/>
          <w:szCs w:val="44"/>
        </w:rPr>
      </w:pPr>
      <w:r>
        <w:rPr>
          <w:rFonts w:hint="eastAsia"/>
          <w:sz w:val="44"/>
          <w:szCs w:val="44"/>
        </w:rPr>
        <w:t>中华人民共和国计算机信息网络国际联网管理暂行规定</w:t>
      </w:r>
    </w:p>
    <w:p w14:paraId="48E42FE9" w14:textId="77777777" w:rsidR="00D753F3" w:rsidRDefault="00D753F3">
      <w:pPr>
        <w:widowControl/>
        <w:spacing w:line="500" w:lineRule="exact"/>
        <w:jc w:val="center"/>
        <w:rPr>
          <w:rFonts w:ascii="宋体" w:hAnsi="宋体" w:cs="宋体"/>
          <w:bCs/>
          <w:sz w:val="44"/>
          <w:szCs w:val="44"/>
          <w:shd w:val="clear" w:color="auto" w:fill="FFFFFF"/>
        </w:rPr>
      </w:pPr>
    </w:p>
    <w:p w14:paraId="750EEA83" w14:textId="77777777" w:rsidR="00D753F3" w:rsidRDefault="00000000">
      <w:pPr>
        <w:widowControl/>
        <w:spacing w:line="500" w:lineRule="exact"/>
        <w:ind w:firstLineChars="200" w:firstLine="664"/>
        <w:jc w:val="left"/>
        <w:rPr>
          <w:rFonts w:ascii="楷体_GB2312" w:eastAsia="楷体_GB2312" w:hAnsi="楷体_GB2312" w:cs="楷体_GB2312"/>
          <w:sz w:val="32"/>
          <w:szCs w:val="32"/>
          <w:shd w:val="clear" w:color="auto" w:fill="FFFFFF"/>
        </w:rPr>
      </w:pPr>
      <w:r>
        <w:rPr>
          <w:rFonts w:ascii="楷体_GB2312" w:eastAsia="楷体_GB2312" w:hAnsi="楷体_GB2312" w:cs="楷体_GB2312" w:hint="eastAsia"/>
          <w:spacing w:val="6"/>
          <w:sz w:val="32"/>
          <w:szCs w:val="32"/>
          <w:shd w:val="clear" w:color="auto" w:fill="FFFFFF"/>
        </w:rPr>
        <w:t>(</w:t>
      </w:r>
      <w:r>
        <w:rPr>
          <w:rFonts w:ascii="楷体_GB2312" w:eastAsia="楷体_GB2312" w:hAnsi="楷体_GB2312" w:cs="楷体_GB2312" w:hint="eastAsia"/>
          <w:sz w:val="32"/>
          <w:szCs w:val="32"/>
          <w:shd w:val="clear" w:color="auto" w:fill="FFFFFF"/>
        </w:rPr>
        <w:t>1</w:t>
      </w:r>
      <w:r>
        <w:rPr>
          <w:rFonts w:ascii="楷体_GB2312" w:eastAsia="楷体_GB2312" w:hAnsi="楷体_GB2312" w:cs="楷体_GB2312" w:hint="eastAsia"/>
          <w:spacing w:val="-6"/>
          <w:sz w:val="32"/>
          <w:szCs w:val="32"/>
          <w:shd w:val="clear" w:color="auto" w:fill="FFFFFF"/>
        </w:rPr>
        <w:t xml:space="preserve">996年2月1日中华人民共和国国务院令第195号发布　</w:t>
      </w:r>
      <w:r>
        <w:rPr>
          <w:rFonts w:ascii="楷体_GB2312" w:eastAsia="楷体_GB2312" w:hAnsi="楷体_GB2312" w:cs="楷体_GB2312" w:hint="eastAsia"/>
          <w:spacing w:val="6"/>
          <w:sz w:val="32"/>
          <w:szCs w:val="32"/>
          <w:shd w:val="clear" w:color="auto" w:fill="FFFFFF"/>
        </w:rPr>
        <w:t>根据1997年5月20日《国务院关于修改〈中华人民共和国计算机信息网络国际联网管理暂行规定〉的决定》第一次修订　根据2024年3月10日《国务院关于修改和废止部分行政法规的决定》第二次修订</w:t>
      </w:r>
      <w:r>
        <w:rPr>
          <w:rFonts w:ascii="楷体_GB2312" w:eastAsia="楷体_GB2312" w:hAnsi="楷体_GB2312" w:cs="楷体_GB2312" w:hint="eastAsia"/>
          <w:sz w:val="32"/>
          <w:szCs w:val="32"/>
          <w:shd w:val="clear" w:color="auto" w:fill="FFFFFF"/>
        </w:rPr>
        <w:t>)</w:t>
      </w:r>
    </w:p>
    <w:p w14:paraId="5847A0DE" w14:textId="77777777" w:rsidR="00D753F3" w:rsidRDefault="00D753F3">
      <w:pPr>
        <w:widowControl/>
        <w:spacing w:line="500" w:lineRule="exact"/>
        <w:ind w:firstLineChars="200" w:firstLine="640"/>
        <w:jc w:val="left"/>
        <w:rPr>
          <w:rFonts w:ascii="楷体_GB2312" w:eastAsia="楷体_GB2312" w:hAnsi="楷体_GB2312" w:cs="楷体_GB2312"/>
          <w:sz w:val="32"/>
          <w:szCs w:val="32"/>
          <w:shd w:val="clear" w:color="auto" w:fill="FFFFFF"/>
        </w:rPr>
      </w:pPr>
    </w:p>
    <w:p w14:paraId="4EF35976"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为了加强对计算机信息网络国际联网的管理，保障国际计算机信息交流的健康发展，制定本规定。</w:t>
      </w:r>
    </w:p>
    <w:p w14:paraId="68BBE486"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中华人民共和国境内的计算机信息网络进行国际联网，应当依照本规定办理。</w:t>
      </w:r>
    </w:p>
    <w:p w14:paraId="0B3ACEA9"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本规定下列用语的含义是：</w:t>
      </w:r>
    </w:p>
    <w:p w14:paraId="6A16E509"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(一)计算机信息网络国际联网(以下简称国际联网)，是指中华人民共和国境内的计算机信息网络为实现信息的国际交流，同外国的计算机信息网络相联接。</w:t>
      </w:r>
    </w:p>
    <w:p w14:paraId="0B5D7A97"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(二)互联网络，是指直接进行国际联网的计算机信息网络；互联单位，是指负责互联网络运行的单位。</w:t>
      </w:r>
    </w:p>
    <w:p w14:paraId="1C34B10C"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(三)接入网络，是指通过接入互联网络进行国际联网的计算机信息网络；接入单位，是指负责接入网络运行的单位。</w:t>
      </w:r>
    </w:p>
    <w:p w14:paraId="2C78EA0F"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第四条　</w:t>
      </w:r>
      <w:r>
        <w:rPr>
          <w:rFonts w:ascii="仿宋_GB2312" w:eastAsia="仿宋_GB2312" w:hAnsi="仿宋_GB2312" w:cs="仿宋_GB2312" w:hint="eastAsia"/>
          <w:sz w:val="32"/>
          <w:szCs w:val="32"/>
        </w:rPr>
        <w:t>国家对国际联网实行统筹规划、统一标准、分级管理、促进发展的原则。</w:t>
      </w:r>
    </w:p>
    <w:p w14:paraId="35B80CFA"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国务院信息化工作领导小组(以下简称领导小组)，负责协调、解决有关国际联网工作中的重大问题。</w:t>
      </w:r>
    </w:p>
    <w:p w14:paraId="70D6B041"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领导小组办公室按照本规定制定具体管理办法，明确国际出入口信道提供单位、互联单位、接入单位和用户的权利、义务和责任，并负责对国际联网工作的检查监督。</w:t>
      </w:r>
    </w:p>
    <w:p w14:paraId="77349ADB"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计算机信息网络直接进行国际联网，必须使用国家公用电信网提供的国际出入口信道。</w:t>
      </w:r>
    </w:p>
    <w:p w14:paraId="3825BD78"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任何单位和个人不得自行建立或者使用其他信道进行国际联网。</w:t>
      </w:r>
    </w:p>
    <w:p w14:paraId="1AE26C74"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已经建立的互联网络，根据国务院有关规定调整后，分别由国务院电信主管部门、教育行政部门和中国科学院管理。</w:t>
      </w:r>
    </w:p>
    <w:p w14:paraId="7B675908"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新建互联网络，必须报经国务院批准。</w:t>
      </w:r>
    </w:p>
    <w:p w14:paraId="46CF7F44"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接入网络必须通过互联网络进行国际联网。</w:t>
      </w:r>
    </w:p>
    <w:p w14:paraId="21523B2E"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接入单位拟从事国际联网经营活动的，应当向有权受理从事国际联网经营活动申请的互联单位主管部门或者主管单位申请领取国际联网经营许可证；未取得国际联网经营许可证的，不得从事国际联网经营业务。</w:t>
      </w:r>
    </w:p>
    <w:p w14:paraId="6AB527A1"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接入单位拟从事非经营活动的，应当报经有权受理从事非经营活动申请的互联单位主管部门或者主管单位审批；未经批准的，不得接入互联网络进行国际联网。</w:t>
      </w:r>
    </w:p>
    <w:p w14:paraId="42BE361D"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申请领取国际联网经营许可证或者办理审批手续时，应当提供其计算机信息网络的性质、应用范围和主机地址等资料。</w:t>
      </w:r>
    </w:p>
    <w:p w14:paraId="162EBC39"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国际联网经营许可证的格式，由领导小组统一制定。</w:t>
      </w:r>
    </w:p>
    <w:p w14:paraId="19F78757"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从事国际联网经营活动的和从事非经营活动的接入单位都必须具备下列条件：</w:t>
      </w:r>
    </w:p>
    <w:p w14:paraId="480FC3A9"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(一)是依法设立的企业法人或者事业法人；</w:t>
      </w:r>
    </w:p>
    <w:p w14:paraId="1FD206EF"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(二)具有相应的计算机信息网络、装备以及相应的技术人员和管理人员；</w:t>
      </w:r>
    </w:p>
    <w:p w14:paraId="5760BED0"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(三)具有健全的安全保密管理制度和技术保护措施；</w:t>
      </w:r>
    </w:p>
    <w:p w14:paraId="3585100C"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(四)符合法律和国务院规定的其他条件。</w:t>
      </w:r>
    </w:p>
    <w:p w14:paraId="4CC57812"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接入单位从事国际联网经营活动的，除必须具备本条前款规定条件外，还应当具备为用户提供长期服务的能力。</w:t>
      </w:r>
    </w:p>
    <w:p w14:paraId="4E9C30F7"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国际联网经营活动的接入单位的情况发生变化，不再符合本条第一款、第二款规定条件的，其国际联网经营许可证由发证机构予以吊销；从事非经营活动的接入单位的情况发生变化，不再符合本条第一款规定条件的，其国际联网资格由审批机构予以取消。</w:t>
      </w:r>
    </w:p>
    <w:p w14:paraId="590F592F"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第十条　</w:t>
      </w:r>
      <w:r>
        <w:rPr>
          <w:rFonts w:ascii="仿宋_GB2312" w:eastAsia="仿宋_GB2312" w:hAnsi="仿宋_GB2312" w:cs="仿宋_GB2312" w:hint="eastAsia"/>
          <w:sz w:val="32"/>
          <w:szCs w:val="32"/>
        </w:rPr>
        <w:t>个人、法人和其他组织(以下统称用户)使用的计算机或者计算机信息网络，需要进行国际联网的，必须通过接入网络进行国际联网。</w:t>
      </w:r>
    </w:p>
    <w:p w14:paraId="3CDD37AA" w14:textId="77777777" w:rsidR="00D753F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前款规定的计算机或者计算机信息网络，需要接入接入网络的，应当征得接入单位的同意，并办理登记手续。</w:t>
      </w:r>
    </w:p>
    <w:p w14:paraId="0DAD5B90"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国际出入口信道提供单位、互联单位和接入单位，应当建立相应的网络管理中心，依照法律和国家有关规定加强对本单位及其用户的管理，做好网络信息安全管理工作，确保为用户提供良好、安全的服务。</w:t>
      </w:r>
    </w:p>
    <w:p w14:paraId="4E9E5EE1"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互联单位与接入单位，应当负责本单位及其用户有关国际联网的技术培训和管理教育工作。</w:t>
      </w:r>
    </w:p>
    <w:p w14:paraId="2CAAC717"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从事国际联网业务的单位和个人，应当遵守国家有关法律、行政法规，严格执行安全保密制度，不得利用国际联网从事危害国家安全、泄露国家秘密等违法犯罪活动，不得制作、查阅、复制和传播妨碍社会治安的信息和淫秽色情等信息。</w:t>
      </w:r>
    </w:p>
    <w:p w14:paraId="2EA47FAB"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违反本规定第六条、第八条和第十条的规定的，由公安机关责令停止联网，给予警告，可以并处15000元以下的罚款；有违法所得的，没收违法所得。</w:t>
      </w:r>
    </w:p>
    <w:p w14:paraId="77C29371"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违反本规定，同时触犯其他有关法律、行政法规的，依照有关法律、行政法规的规定予以处罚；构成犯罪的，依</w:t>
      </w:r>
      <w:r>
        <w:rPr>
          <w:rFonts w:ascii="仿宋_GB2312" w:eastAsia="仿宋_GB2312" w:hAnsi="仿宋_GB2312" w:cs="仿宋_GB2312" w:hint="eastAsia"/>
          <w:sz w:val="32"/>
          <w:szCs w:val="32"/>
        </w:rPr>
        <w:lastRenderedPageBreak/>
        <w:t>法追究刑事责任。</w:t>
      </w:r>
    </w:p>
    <w:p w14:paraId="7E9F4B76" w14:textId="77777777" w:rsidR="00D753F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与台湾、香港、澳门地区的计算机信息网络的联网，参照本规定执行。</w:t>
      </w:r>
    </w:p>
    <w:p w14:paraId="401EDFFC" w14:textId="77777777" w:rsidR="00D753F3" w:rsidRDefault="00000000">
      <w:pPr>
        <w:ind w:firstLineChars="200" w:firstLine="640"/>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本规定自发布之日起施行。</w:t>
      </w:r>
    </w:p>
    <w:p w14:paraId="7B839299" w14:textId="77777777" w:rsidR="00D753F3" w:rsidRDefault="00D753F3">
      <w:pPr>
        <w:widowControl/>
        <w:spacing w:line="500" w:lineRule="exact"/>
        <w:ind w:firstLineChars="200" w:firstLine="640"/>
        <w:jc w:val="left"/>
        <w:rPr>
          <w:rFonts w:ascii="楷体_GB2312" w:eastAsia="楷体_GB2312" w:hAnsi="楷体_GB2312" w:cs="楷体_GB2312"/>
          <w:sz w:val="32"/>
          <w:szCs w:val="32"/>
          <w:shd w:val="clear" w:color="auto" w:fill="FFFFFF"/>
        </w:rPr>
      </w:pPr>
    </w:p>
    <w:sectPr w:rsidR="00D753F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E4765" w14:textId="77777777" w:rsidR="00753F1E" w:rsidRDefault="00753F1E">
      <w:r>
        <w:separator/>
      </w:r>
    </w:p>
  </w:endnote>
  <w:endnote w:type="continuationSeparator" w:id="0">
    <w:p w14:paraId="59C25AFA" w14:textId="77777777" w:rsidR="00753F1E" w:rsidRDefault="00753F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DEB68B" w14:textId="77777777" w:rsidR="00D753F3" w:rsidRDefault="00000000">
    <w:pPr>
      <w:pStyle w:val="a9"/>
    </w:pPr>
    <w:r>
      <w:pict w14:anchorId="3E5C83D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60288;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E39CDA0" w14:textId="77777777" w:rsidR="00D753F3"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5E062" w14:textId="77777777" w:rsidR="00753F1E" w:rsidRDefault="00753F1E">
      <w:r>
        <w:separator/>
      </w:r>
    </w:p>
  </w:footnote>
  <w:footnote w:type="continuationSeparator" w:id="0">
    <w:p w14:paraId="75C72B9D" w14:textId="77777777" w:rsidR="00753F1E" w:rsidRDefault="00753F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46C63"/>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3F1E"/>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53F3"/>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7B63BF"/>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248A2"/>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4F2F147A"/>
    <w:rsid w:val="5080370D"/>
    <w:rsid w:val="512A1D93"/>
    <w:rsid w:val="5146198F"/>
    <w:rsid w:val="51F44E31"/>
    <w:rsid w:val="523F45D1"/>
    <w:rsid w:val="524F6E89"/>
    <w:rsid w:val="52695AB4"/>
    <w:rsid w:val="529D4C7B"/>
    <w:rsid w:val="52FE79D3"/>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CD118C4"/>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4B9931C"/>
  <w15:docId w15:val="{7520B086-403F-42BD-B0FF-69524177B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autoRedefine/>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autoRedefine/>
    <w:uiPriority w:val="99"/>
    <w:semiHidden/>
    <w:unhideWhenUsed/>
    <w:qFormat/>
    <w:rPr>
      <w:vertAlign w:val="superscript"/>
    </w:rPr>
  </w:style>
  <w:style w:type="character" w:customStyle="1" w:styleId="a6">
    <w:name w:val="纯文本 字符"/>
    <w:basedOn w:val="a0"/>
    <w:link w:val="a5"/>
    <w:autoRedefine/>
    <w:uiPriority w:val="99"/>
    <w:qFormat/>
    <w:rPr>
      <w:rFonts w:ascii="宋体" w:eastAsia="宋体" w:hAnsi="Courier New" w:cs="Courier New"/>
      <w:szCs w:val="21"/>
    </w:rPr>
  </w:style>
  <w:style w:type="character" w:customStyle="1" w:styleId="ac">
    <w:name w:val="页眉 字符"/>
    <w:basedOn w:val="a0"/>
    <w:link w:val="ab"/>
    <w:autoRedefine/>
    <w:uiPriority w:val="99"/>
    <w:qFormat/>
    <w:rPr>
      <w:sz w:val="18"/>
      <w:szCs w:val="18"/>
    </w:rPr>
  </w:style>
  <w:style w:type="character" w:customStyle="1" w:styleId="Char">
    <w:name w:val="页脚 Char"/>
    <w:basedOn w:val="a0"/>
    <w:autoRedefine/>
    <w:uiPriority w:val="99"/>
    <w:qFormat/>
    <w:rPr>
      <w:sz w:val="18"/>
      <w:szCs w:val="18"/>
    </w:rPr>
  </w:style>
  <w:style w:type="character" w:customStyle="1" w:styleId="10">
    <w:name w:val="标题 1 字符"/>
    <w:basedOn w:val="a0"/>
    <w:link w:val="1"/>
    <w:autoRedefine/>
    <w:uiPriority w:val="9"/>
    <w:qFormat/>
    <w:rPr>
      <w:rFonts w:asciiTheme="minorHAnsi" w:eastAsia="黑体" w:hAnsiTheme="minorHAnsi"/>
      <w:bCs/>
      <w:kern w:val="44"/>
      <w:sz w:val="32"/>
      <w:szCs w:val="44"/>
    </w:rPr>
  </w:style>
  <w:style w:type="character" w:customStyle="1" w:styleId="20">
    <w:name w:val="标题 2 字符"/>
    <w:basedOn w:val="a0"/>
    <w:link w:val="2"/>
    <w:autoRedefine/>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autoRedefine/>
    <w:uiPriority w:val="9"/>
    <w:semiHidden/>
    <w:qFormat/>
    <w:rPr>
      <w:rFonts w:asciiTheme="minorHAnsi" w:eastAsia="方正楷体_GBK" w:hAnsiTheme="minorHAnsi"/>
      <w:b/>
      <w:bCs/>
      <w:sz w:val="32"/>
      <w:szCs w:val="32"/>
    </w:rPr>
  </w:style>
  <w:style w:type="character" w:customStyle="1" w:styleId="40">
    <w:name w:val="标题 4 字符"/>
    <w:basedOn w:val="a0"/>
    <w:link w:val="4"/>
    <w:autoRedefine/>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autoRedefine/>
    <w:uiPriority w:val="9"/>
    <w:semiHidden/>
    <w:qFormat/>
    <w:rPr>
      <w:b/>
      <w:bCs/>
      <w:sz w:val="28"/>
      <w:szCs w:val="28"/>
    </w:rPr>
  </w:style>
  <w:style w:type="character" w:customStyle="1" w:styleId="60">
    <w:name w:val="标题 6 字符"/>
    <w:basedOn w:val="a0"/>
    <w:link w:val="6"/>
    <w:autoRedefine/>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autoRedefine/>
    <w:uiPriority w:val="9"/>
    <w:semiHidden/>
    <w:qFormat/>
    <w:rPr>
      <w:b/>
      <w:bCs/>
      <w:sz w:val="24"/>
      <w:szCs w:val="24"/>
    </w:rPr>
  </w:style>
  <w:style w:type="character" w:customStyle="1" w:styleId="80">
    <w:name w:val="标题 8 字符"/>
    <w:basedOn w:val="a0"/>
    <w:link w:val="8"/>
    <w:autoRedefine/>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autoRedefine/>
    <w:uiPriority w:val="99"/>
    <w:semiHidden/>
    <w:qFormat/>
    <w:rPr>
      <w:kern w:val="2"/>
      <w:sz w:val="18"/>
      <w:szCs w:val="18"/>
    </w:rPr>
  </w:style>
  <w:style w:type="character" w:customStyle="1" w:styleId="15">
    <w:name w:val="15"/>
    <w:basedOn w:val="a0"/>
    <w:autoRedefine/>
    <w:qFormat/>
    <w:rPr>
      <w:rFonts w:ascii="Times New Roman" w:hAnsi="Times New Roman" w:cs="Times New Roman" w:hint="default"/>
      <w:b/>
      <w:bCs/>
    </w:rPr>
  </w:style>
  <w:style w:type="character" w:customStyle="1" w:styleId="a4">
    <w:name w:val="正文文本缩进 字符"/>
    <w:basedOn w:val="a0"/>
    <w:link w:val="a3"/>
    <w:autoRedefine/>
    <w:uiPriority w:val="99"/>
    <w:qFormat/>
    <w:rPr>
      <w:rFonts w:ascii="Times New Roman" w:eastAsia="宋体" w:hAnsi="Times New Roman" w:cs="Times New Roman"/>
      <w:kern w:val="2"/>
      <w:sz w:val="21"/>
      <w:szCs w:val="21"/>
    </w:rPr>
  </w:style>
  <w:style w:type="character" w:customStyle="1" w:styleId="af0">
    <w:name w:val="标题 字符"/>
    <w:basedOn w:val="a0"/>
    <w:link w:val="af"/>
    <w:autoRedefine/>
    <w:qFormat/>
    <w:rPr>
      <w:rFonts w:ascii="Cambria" w:eastAsia="宋体" w:hAnsi="Cambria" w:cs="Cambria" w:hint="default"/>
      <w:b/>
      <w:kern w:val="2"/>
      <w:sz w:val="32"/>
      <w:szCs w:val="32"/>
    </w:rPr>
  </w:style>
  <w:style w:type="character" w:customStyle="1" w:styleId="aa">
    <w:name w:val="页脚 字符"/>
    <w:basedOn w:val="a0"/>
    <w:link w:val="a9"/>
    <w:autoRedefine/>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277</Words>
  <Characters>1585</Characters>
  <Application>Microsoft Office Word</Application>
  <DocSecurity>0</DocSecurity>
  <Lines>13</Lines>
  <Paragraphs>3</Paragraphs>
  <ScaleCrop>false</ScaleCrop>
  <Company/>
  <LinksUpToDate>false</LinksUpToDate>
  <CharactersWithSpaces>1859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28</cp:revision>
  <dcterms:created xsi:type="dcterms:W3CDTF">2019-05-21T02:29:00Z</dcterms:created>
  <dcterms:modified xsi:type="dcterms:W3CDTF">2024-03-18T01:36:00Z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