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D5B6C1" w14:textId="77777777" w:rsidR="00E30B2D" w:rsidRDefault="00E30B2D">
      <w:pPr>
        <w:jc w:val="center"/>
        <w:rPr>
          <w:b/>
          <w:bCs/>
          <w:sz w:val="44"/>
          <w:szCs w:val="44"/>
        </w:rPr>
      </w:pPr>
    </w:p>
    <w:p w14:paraId="59D0C3BB" w14:textId="77777777" w:rsidR="00E30B2D"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煤矿安全生产条例</w:t>
      </w:r>
    </w:p>
    <w:p w14:paraId="38F1D0EC" w14:textId="77777777" w:rsidR="00E30B2D" w:rsidRDefault="00E30B2D">
      <w:pPr>
        <w:widowControl/>
        <w:spacing w:line="500" w:lineRule="exact"/>
        <w:jc w:val="center"/>
        <w:rPr>
          <w:rFonts w:ascii="宋体" w:hAnsi="宋体" w:cs="宋体"/>
          <w:color w:val="333333"/>
          <w:sz w:val="44"/>
          <w:szCs w:val="44"/>
          <w:shd w:val="clear" w:color="auto" w:fill="FFFFFF"/>
        </w:rPr>
      </w:pPr>
    </w:p>
    <w:p w14:paraId="2FE8CE78" w14:textId="57A75FAD" w:rsidR="00E30B2D" w:rsidRDefault="00000000">
      <w:pPr>
        <w:widowControl/>
        <w:ind w:firstLineChars="200" w:firstLine="616"/>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(2023年12月18日国务院第21次常务会议通过　2024年1月24日中华人民共和国国务院令第774号</w:t>
      </w:r>
      <w:r w:rsidR="008A1A3E">
        <w:rPr>
          <w:rFonts w:ascii="楷体_GB2312" w:eastAsia="楷体_GB2312" w:hAnsi="楷体_GB2312" w:cs="楷体_GB2312" w:hint="eastAsia"/>
          <w:spacing w:val="-6"/>
          <w:sz w:val="32"/>
          <w:szCs w:val="32"/>
        </w:rPr>
        <w:t>公布</w:t>
      </w:r>
      <w:r>
        <w:rPr>
          <w:rFonts w:ascii="楷体_GB2312" w:eastAsia="楷体_GB2312" w:hAnsi="楷体_GB2312" w:cs="楷体_GB2312" w:hint="eastAsia"/>
          <w:spacing w:val="-6"/>
          <w:sz w:val="32"/>
          <w:szCs w:val="32"/>
        </w:rPr>
        <w:t xml:space="preserve">　自2024年5月1日起施行)</w:t>
      </w:r>
    </w:p>
    <w:p w14:paraId="1145982E" w14:textId="77777777" w:rsidR="00E30B2D" w:rsidRDefault="00000000">
      <w:pPr>
        <w:pStyle w:val="2"/>
      </w:pPr>
      <w:r>
        <w:rPr>
          <w:rFonts w:ascii="Times New Roman" w:hAnsi="Times New Roman" w:cs="Times New Roman"/>
        </w:rPr>
        <w:t>第一章　总　　则</w:t>
      </w:r>
    </w:p>
    <w:p w14:paraId="35EBD43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为了加强煤矿安全生产工作，防止和减少煤矿生产安全事故，保障人民群众生命财产安全，制定本条例。</w:t>
      </w:r>
    </w:p>
    <w:p w14:paraId="3339CC2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在中华人民共和国领域和中华人民共和国管辖的其他海域内的煤矿安全生产，适用本条例。</w:t>
      </w:r>
    </w:p>
    <w:p w14:paraId="4B58C8A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煤矿安全生产工作坚持中国共产党的领导。</w:t>
      </w:r>
    </w:p>
    <w:p w14:paraId="2816B77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煤矿安全生产工作应当以人为本，坚持人民至上、生命至上，把保护人民生命安全摆在首位，贯彻安全发展理念，坚持安全第一、预防为主、综合治理的方针，从源头上防范化解重大安全风险。</w:t>
      </w:r>
    </w:p>
    <w:p w14:paraId="0A8A03D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煤矿安全生产工作实行管行业必须管安全、管业务必须管安全、管生产经营必须管安全，按照国家监察、地方监管、企业负责，强化和落实安全生产责任。</w:t>
      </w:r>
    </w:p>
    <w:p w14:paraId="6BC10E63"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第四条　</w:t>
      </w:r>
      <w:r>
        <w:rPr>
          <w:rFonts w:ascii="仿宋_GB2312" w:eastAsia="仿宋_GB2312" w:hAnsi="仿宋_GB2312" w:cs="仿宋_GB2312" w:hint="eastAsia"/>
          <w:sz w:val="32"/>
          <w:szCs w:val="32"/>
        </w:rPr>
        <w:t>煤矿企业应当履行安全生产主体责任，加强安全生产管理，建立健全并落实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p w14:paraId="6851E54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煤矿企业主要负责人(含实际控制人，下同)是本企业安全生产第一责任人，对本企业安全生产工作全面负责。其他负责人对职责范围内的安全生产工作负责。</w:t>
      </w:r>
    </w:p>
    <w:p w14:paraId="28D58B45"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县级以上人民政府应当加强对煤矿安全生产工作的领导，建立健全工作协调机制，支持、督促各有关部门依法履行煤矿安全生产工作职责，及时协调、解决煤矿安全生产工作中的重大问题。</w:t>
      </w:r>
    </w:p>
    <w:p w14:paraId="234C8B9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县级以上人民政府负有煤矿安全生产监督管理职责的部门对煤矿安全生产实施监督管理，其他有关部门按照职责分工依法履行煤矿安全生产相关职责。</w:t>
      </w:r>
    </w:p>
    <w:p w14:paraId="4A9307AD"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国家实行煤矿安全监察制度。国家矿山安全监察机构及其设在地方的矿山安全监察机构负责煤矿安全监察工作，依法对地方人民政府煤矿安全生产监督管理工作进行监督检查。</w:t>
      </w:r>
    </w:p>
    <w:p w14:paraId="059A551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国家矿山安全监察机构及其设在地方的矿山安全监察机构</w:t>
      </w:r>
      <w:r>
        <w:rPr>
          <w:rFonts w:ascii="仿宋_GB2312" w:eastAsia="仿宋_GB2312" w:hAnsi="仿宋_GB2312" w:cs="仿宋_GB2312" w:hint="eastAsia"/>
          <w:sz w:val="32"/>
          <w:szCs w:val="32"/>
        </w:rPr>
        <w:lastRenderedPageBreak/>
        <w:t>依法履行煤矿安全监察职责，不受任何单位和个人的干涉。</w:t>
      </w:r>
    </w:p>
    <w:p w14:paraId="0CBDF8CB"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国家实行煤矿生产安全事故责任追究制度。对煤矿生产安全事故责任单位和责任人员，依照本条例和有关法律法规的规定追究法律责任。</w:t>
      </w:r>
    </w:p>
    <w:p w14:paraId="6EFE3D2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国家矿山安全监察机构及其设在地方的矿山安全监察机构依法组织或者参与煤矿生产安全事故调查处理。</w:t>
      </w:r>
    </w:p>
    <w:p w14:paraId="2A7C6D2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县级以上人民政府负有煤矿安全生产监督管理职责的部门、国家矿山安全监察机构及其设在地方的矿山安全监察机构应当建立举报制度，公开举报电话、信箱或者电子邮件地址等网络举报平台，受理有关煤矿安全生产的举报并依法及时处理；对需要由其他有关部门进行调查处理的，转交其他有关部门处理。</w:t>
      </w:r>
    </w:p>
    <w:p w14:paraId="0274AB1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任何单位和个人对事故隐患或者安全生产违法行为，有权向前款规定的部门和机构举报。举报事项经核查属实的，依法依规给予奖励。</w:t>
      </w:r>
    </w:p>
    <w:p w14:paraId="50D3779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煤矿企业从业人员有依法获得安全生产保障的权利，并应当依法履行安全生产方面的义务。</w:t>
      </w:r>
    </w:p>
    <w:p w14:paraId="5BA03346"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国家矿山安全监察机构应当按照保障煤矿安全生产的要求，在国务院应急管理部门的指导下，依法及时拟订煤矿安全生产国家标准或者行业标准，并负责煤矿安全生产强制性</w:t>
      </w:r>
      <w:r>
        <w:rPr>
          <w:rFonts w:ascii="仿宋_GB2312" w:eastAsia="仿宋_GB2312" w:hAnsi="仿宋_GB2312" w:cs="仿宋_GB2312" w:hint="eastAsia"/>
          <w:sz w:val="32"/>
          <w:szCs w:val="32"/>
        </w:rPr>
        <w:lastRenderedPageBreak/>
        <w:t>国家标准的项目提出、组织起草、征求意见、技术审查。</w:t>
      </w:r>
    </w:p>
    <w:p w14:paraId="2BDBFD9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国家鼓励和支持煤矿安全生产科学技术研究和煤矿安全生产先进技术、工艺的推广应用，提升煤矿智能化开采水平，推进煤矿安全生产的科学管理，提高安全生产水平。</w:t>
      </w:r>
    </w:p>
    <w:p w14:paraId="319C58AE" w14:textId="77777777" w:rsidR="00E30B2D" w:rsidRDefault="00000000">
      <w:pPr>
        <w:pStyle w:val="2"/>
      </w:pPr>
      <w:r>
        <w:t>第二章　煤矿企业的安全生产责任</w:t>
      </w:r>
    </w:p>
    <w:p w14:paraId="5602E859"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煤矿企业应当遵守有关安全生产的法律法规以及煤矿安全规程，执行保障安全生产的国家标准或者行业标准。</w:t>
      </w:r>
    </w:p>
    <w:p w14:paraId="48986FB4"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新建、改建、扩建煤矿工程项目(以下统称煤矿建设项目)的建设单位应当委托具有建设工程设计企业资质的设计单位进行安全设施设计。</w:t>
      </w:r>
    </w:p>
    <w:p w14:paraId="1B02304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安全设施设计应当包括煤矿水、火、瓦斯、冲击地压、煤尘、顶板等主要灾害的防治措施，符合国家标准或者行业标准的要求，并报省、自治区、直辖市人民政府负有煤矿安全生产监督管理职责的部门审查。安全设施设计需要作重大变更的，应当报原审查部门重新审查，不得先施工后报批、边施工边修改。</w:t>
      </w:r>
    </w:p>
    <w:p w14:paraId="3E02A5C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煤矿建设项目的建设单位应当对参与煤矿建设项目的设计、施工、监理等单位进行统一协调管理，对煤矿建设项目安全管理负总责。</w:t>
      </w:r>
    </w:p>
    <w:p w14:paraId="069E8D8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施工单位应当按照批准的安全设施设计施工，不得擅自变更</w:t>
      </w:r>
      <w:r>
        <w:rPr>
          <w:rFonts w:ascii="仿宋_GB2312" w:eastAsia="仿宋_GB2312" w:hAnsi="仿宋_GB2312" w:cs="仿宋_GB2312" w:hint="eastAsia"/>
          <w:sz w:val="32"/>
          <w:szCs w:val="32"/>
        </w:rPr>
        <w:lastRenderedPageBreak/>
        <w:t>设计内容。</w:t>
      </w:r>
    </w:p>
    <w:p w14:paraId="0BA90DED"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煤矿建设项目竣工投入生产或者使用前，应当由建设单位负责组织对安全设施进行验收，并对验收结果负责；经验收合格后，方可投入生产和使用。</w:t>
      </w:r>
    </w:p>
    <w:p w14:paraId="6F87FD4F"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煤矿企业进行生产，应当依照《安全生产许可证条例》的规定取得安全生产许可证。未取得安全生产许可证的，不得生产。</w:t>
      </w:r>
    </w:p>
    <w:p w14:paraId="4F0DB31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煤矿企业主要负责人对本企业安全生产工作负有下列职责：</w:t>
      </w:r>
    </w:p>
    <w:p w14:paraId="5B9C48B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(一)建立健全并落实全员安全生产责任制，加强安全生产标准化建设；</w:t>
      </w:r>
    </w:p>
    <w:p w14:paraId="159E08F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(二)组织制定并实施安全生产规章制度和作业规程、操作规程；</w:t>
      </w:r>
    </w:p>
    <w:p w14:paraId="6AC9E07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(三)组织制定并实施安全生产教育和培训计划；</w:t>
      </w:r>
    </w:p>
    <w:p w14:paraId="5DB40F3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(四)保证安全生产投入的有效实施；</w:t>
      </w:r>
    </w:p>
    <w:p w14:paraId="5FB790D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(五)组织建立并落实安全风险分级管控和隐患排查治理双重预防工作机制，督促、检查安全生产工作，及时消除事故隐患；</w:t>
      </w:r>
    </w:p>
    <w:p w14:paraId="203D1B6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(六)组织制定并实施生产安全事故应急救援预案；</w:t>
      </w:r>
    </w:p>
    <w:p w14:paraId="6350B28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(七)及时、如实报告煤矿生产安全事故。</w:t>
      </w:r>
    </w:p>
    <w:p w14:paraId="29DCDD46"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煤矿企业应当设置安全生产管理机构并配备专</w:t>
      </w:r>
      <w:r>
        <w:rPr>
          <w:rFonts w:ascii="仿宋_GB2312" w:eastAsia="仿宋_GB2312" w:hAnsi="仿宋_GB2312" w:cs="仿宋_GB2312" w:hint="eastAsia"/>
          <w:sz w:val="32"/>
          <w:szCs w:val="32"/>
        </w:rPr>
        <w:lastRenderedPageBreak/>
        <w:t>职安全生产管理人员。安全生产管理机构和安全生产管理人员负有下列安全生产职责：</w:t>
      </w:r>
    </w:p>
    <w:p w14:paraId="19219B2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(一)组织或者参与拟订安全生产规章制度、作业规程、操作规程和生产安全事故应急救援预案；</w:t>
      </w:r>
    </w:p>
    <w:p w14:paraId="394AD18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(二)组织或者参与安全生产教育和培训，如实记录安全生产教育和培训情况；</w:t>
      </w:r>
    </w:p>
    <w:p w14:paraId="0655337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(三)组织开展安全生产法律法规宣传教育；</w:t>
      </w:r>
    </w:p>
    <w:p w14:paraId="0DA4F72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(四)组织开展安全风险辨识评估，督促落实重大安全风险管控措施；</w:t>
      </w:r>
    </w:p>
    <w:p w14:paraId="0CAAB4F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(五)制止和纠正违章指挥、强令冒险作业、违反规程的行为，发现威胁安全的紧急情况时，有权要求立即停止危险区域内的作业，撤出作业人员；</w:t>
      </w:r>
    </w:p>
    <w:p w14:paraId="0BEC3B4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(六)检查安全生产状况，及时排查事故隐患，对事故隐患排查治理情况进行统计分析，提出改进安全生产管理的建议；</w:t>
      </w:r>
    </w:p>
    <w:p w14:paraId="00A9B47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(七)组织或者参与应急救援演练；</w:t>
      </w:r>
    </w:p>
    <w:p w14:paraId="097DAF4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(八)督促落实安全生产整改措施。</w:t>
      </w:r>
    </w:p>
    <w:p w14:paraId="35BABD9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煤矿企业应当配备主要技术负责人，建立健全并落实技术管理体系。</w:t>
      </w:r>
    </w:p>
    <w:p w14:paraId="5807498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煤矿企业从业人员负有下列安全生产职责：</w:t>
      </w:r>
    </w:p>
    <w:p w14:paraId="2A9D1DD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(一)遵守煤矿企业安全生产规章制度和作业规程、操作规</w:t>
      </w:r>
      <w:r>
        <w:rPr>
          <w:rFonts w:ascii="仿宋_GB2312" w:eastAsia="仿宋_GB2312" w:hAnsi="仿宋_GB2312" w:cs="仿宋_GB2312" w:hint="eastAsia"/>
          <w:sz w:val="32"/>
          <w:szCs w:val="32"/>
        </w:rPr>
        <w:lastRenderedPageBreak/>
        <w:t>程，严格落实岗位安全责任；</w:t>
      </w:r>
    </w:p>
    <w:p w14:paraId="688E410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(二)参加安全生产教育和培训，掌握本职工作所需的安全生产知识，提高安全生产技能，增强事故预防和应急处理能力；</w:t>
      </w:r>
    </w:p>
    <w:p w14:paraId="3461A2C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(三)及时报告发现的事故隐患或者其他不安全因素。</w:t>
      </w:r>
    </w:p>
    <w:p w14:paraId="20AE821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对违章指挥和强令冒险作业的行为，煤矿企业从业人员有权拒绝并向县级以上地方人民政府负有煤矿安全生产监督管理职责的部门、所在地矿山安全监察机构报告。</w:t>
      </w:r>
    </w:p>
    <w:p w14:paraId="61C15F0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煤矿企业不得因从业人员拒绝违章指挥或者强令冒险作业而降低其工资、福利等待遇，无正当理由调整工作岗位，或者解除与其订立的劳动合同。</w:t>
      </w:r>
    </w:p>
    <w:p w14:paraId="5266A179"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煤矿企业主要负责人和安全生产管理人员应当通过安全生产知识和管理能力考核，并持续保持相应水平和能力。</w:t>
      </w:r>
    </w:p>
    <w:p w14:paraId="464D7F5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煤矿企业从业人员经安全生产教育和培训合格，方可上岗作业。煤矿企业特种作业人员应当按照国家有关规定经专门的安全技术培训和考核合格，并取得相应资格。</w:t>
      </w:r>
    </w:p>
    <w:p w14:paraId="261A108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煤矿企业应当为煤矿分别配备专职矿长、总工程师，分管安全、生产、机电的副矿长以及专业技术人员。</w:t>
      </w:r>
    </w:p>
    <w:p w14:paraId="50F8FD8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对煤(岩)与瓦斯(二氧化碳)突出、高瓦斯、冲击地压、煤层容易自燃、水文地质类型复杂和极复杂的煤矿，还应当设立相应</w:t>
      </w:r>
      <w:r>
        <w:rPr>
          <w:rFonts w:ascii="仿宋_GB2312" w:eastAsia="仿宋_GB2312" w:hAnsi="仿宋_GB2312" w:cs="仿宋_GB2312" w:hint="eastAsia"/>
          <w:sz w:val="32"/>
          <w:szCs w:val="32"/>
        </w:rPr>
        <w:lastRenderedPageBreak/>
        <w:t>的专门防治机构，配备专职副总工程师。</w:t>
      </w:r>
    </w:p>
    <w:p w14:paraId="7B233939"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煤矿企业应当按照国家有关规定建立健全领导带班制度并严格考核。</w:t>
      </w:r>
    </w:p>
    <w:p w14:paraId="1157325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井工煤矿企业的负责人和生产经营管理人员应当轮流带班下井，并建立下井登记档案。</w:t>
      </w:r>
    </w:p>
    <w:p w14:paraId="593356DF"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煤矿企业应当为从业人员提供符合国家标准或者行业标准的劳动防护用品，并监督、教育从业人员按照使用规则佩戴、使用。</w:t>
      </w:r>
    </w:p>
    <w:p w14:paraId="2198A15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煤矿井下作业人员实行安全限员制度。煤矿企业应当依法制定井下工作时间管理制度。煤矿井下工作岗位不得使用劳务派遣用工。</w:t>
      </w:r>
    </w:p>
    <w:p w14:paraId="7772A23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煤矿企业使用的安全设备的设计、制造、安装、使用、检测、维修、改造和报废，应当符合国家标准或者行业标准。</w:t>
      </w:r>
    </w:p>
    <w:p w14:paraId="03C6958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建立安全设备台账和追溯、管理制度，对安全设备进行经常性维护、保养并定期检测，保证正常运转，对安全设备购置、入库、使用、维护、保养、检测、维修、改造、报废等进行全流程记录并存档。</w:t>
      </w:r>
    </w:p>
    <w:p w14:paraId="74639C6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煤矿企业不得使用应当淘汰的危及生产安全的设备、工艺，具体目录由国家矿山安全监察机构制定并公布。</w:t>
      </w:r>
    </w:p>
    <w:p w14:paraId="2C733FDB"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第二十六条　</w:t>
      </w:r>
      <w:r>
        <w:rPr>
          <w:rFonts w:ascii="仿宋_GB2312" w:eastAsia="仿宋_GB2312" w:hAnsi="仿宋_GB2312" w:cs="仿宋_GB2312" w:hint="eastAsia"/>
          <w:sz w:val="32"/>
          <w:szCs w:val="32"/>
        </w:rPr>
        <w:t>煤矿的采煤、掘进、机电、运输、通风、排水、排土等主要生产系统和防瓦斯、防煤(岩)与瓦斯(二氧化碳)突出、防冲击地压、防火、防治水、防尘、防热害、防滑坡、监控与通讯等安全设施，应当符合煤矿安全规程和国家标准或者行业标准规定的管理和技术要求。</w:t>
      </w:r>
    </w:p>
    <w:p w14:paraId="5C658FE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煤矿企业及其有关人员不得关闭、破坏直接关系生产安全的监控、报警、防护、救生设备、设施，或者篡改、隐瞒、销毁其相关数据、信息，不得以任何方式影响其正常使用。</w:t>
      </w:r>
    </w:p>
    <w:p w14:paraId="3F4E2E24"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井工煤矿应当有符合煤矿安全规程和国家标准或者行业标准规定的安全出口、独立通风系统、安全监控系统、防尘供水系统、防灭火系统、供配电系统、运送人员装置和反映煤矿实际情况的图纸，并按照规定进行瓦斯等级、冲击地压、煤层自燃倾向性和煤尘爆炸性鉴定。</w:t>
      </w:r>
    </w:p>
    <w:p w14:paraId="354CEEC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井工煤矿应当按矿井瓦斯等级选用相应的煤矿许用炸药和电雷管，爆破工作由专职爆破工承担。</w:t>
      </w:r>
    </w:p>
    <w:p w14:paraId="6370F7A5"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露天煤矿的采场及排土场边坡与重要建筑物、构筑物之间应当留有足够的安全距离。</w:t>
      </w:r>
    </w:p>
    <w:p w14:paraId="7FD96D5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煤矿企业应当定期对露天煤矿进行边坡稳定性评价，评价范围应当涵盖露天煤矿所有边坡。达不到边坡稳定要求时，应当修改采矿设计或者采取安全措施，同时加强边坡监测工作。</w:t>
      </w:r>
    </w:p>
    <w:p w14:paraId="5344EB9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第二十九条　</w:t>
      </w:r>
      <w:r>
        <w:rPr>
          <w:rFonts w:ascii="仿宋_GB2312" w:eastAsia="仿宋_GB2312" w:hAnsi="仿宋_GB2312" w:cs="仿宋_GB2312" w:hint="eastAsia"/>
          <w:sz w:val="32"/>
          <w:szCs w:val="32"/>
        </w:rPr>
        <w:t>煤矿企业应当依法制定生产安全事故应急救援预案，与所在地县级以上地方人民政府组织制定的生产安全事故应急救援预案相衔接，并定期组织演练。</w:t>
      </w:r>
    </w:p>
    <w:p w14:paraId="160DD37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煤矿企业应当设立专职救护队；不具备设立专职救护队条件的，应当设立兼职救护队，并与邻近的专职救护队签订救护协议。发生事故时，专职救护队应当在规定时间内到达煤矿开展救援。</w:t>
      </w:r>
    </w:p>
    <w:p w14:paraId="2B7597F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煤矿企业应当在依法确定的开采范围内进行生产，不得超层、越界开采。</w:t>
      </w:r>
    </w:p>
    <w:p w14:paraId="59542A4F"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采矿作业不得擅自开采保安煤柱，不得采用可能危及相邻煤矿生产安全的决水、爆破、贯通巷道等危险方法。</w:t>
      </w:r>
    </w:p>
    <w:p w14:paraId="0CE80666"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煤矿企业不得超能力、超强度或者超定员组织生产。正常生产煤矿因地质、生产技术条件、采煤方法或者工艺等发生变化导致生产能力发生较大变化的，应当依法重新核定其生产能力。</w:t>
      </w:r>
    </w:p>
    <w:p w14:paraId="3C4A278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县级以上地方人民政府及其有关部门不得要求不具备安全生产条件的煤矿企业进行生产。</w:t>
      </w:r>
    </w:p>
    <w:p w14:paraId="03DB7A4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煤矿企业应当按照煤矿灾害程度和类型实施灾害治理，编制年度灾害预防和处理计划，并根据具体情况及时修改。</w:t>
      </w:r>
    </w:p>
    <w:p w14:paraId="15EDCE0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pacing w:val="6"/>
          <w:sz w:val="32"/>
          <w:szCs w:val="32"/>
        </w:rPr>
        <w:t>煤矿开采有下列情形之一的，应当编制专项</w:t>
      </w:r>
      <w:r>
        <w:rPr>
          <w:rFonts w:ascii="仿宋_GB2312" w:eastAsia="仿宋_GB2312" w:hAnsi="仿宋_GB2312" w:cs="仿宋_GB2312" w:hint="eastAsia"/>
          <w:spacing w:val="6"/>
          <w:sz w:val="32"/>
          <w:szCs w:val="32"/>
        </w:rPr>
        <w:lastRenderedPageBreak/>
        <w:t>设计：</w:t>
      </w:r>
    </w:p>
    <w:p w14:paraId="5F05C82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(一)有煤(岩)与瓦斯(二氧化碳)突出的；</w:t>
      </w:r>
    </w:p>
    <w:p w14:paraId="7BDC18F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(二)有冲击地压危险的；</w:t>
      </w:r>
    </w:p>
    <w:p w14:paraId="45B6C0A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(三)开采需要保护的建筑物、水体、铁路下压煤或者主要井巷留设煤柱的；</w:t>
      </w:r>
    </w:p>
    <w:p w14:paraId="0F09A98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(四)水文地质类型复杂、极复杂或者周边有老窑采空区的；</w:t>
      </w:r>
    </w:p>
    <w:p w14:paraId="00B85D6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(五)开采容易自燃和自燃煤层的；</w:t>
      </w:r>
    </w:p>
    <w:p w14:paraId="3BE32FD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(六)其他需要编制专项设计的。</w:t>
      </w:r>
    </w:p>
    <w:p w14:paraId="15AE867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在煤矿进行石门揭煤、探放水、巷道贯通、清理煤仓、强制放顶、火区密闭和启封、动火以及国家矿山安全监察机构规定的其他危险作业，应当采取专门安全技术措施，并安排专门人员进行现场安全管理。</w:t>
      </w:r>
    </w:p>
    <w:p w14:paraId="6369A693"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煤矿企业应当建立安全风险分级管控制度，开展安全风险辨识评估，按照安全风险分级采取相应的管控措施。</w:t>
      </w:r>
    </w:p>
    <w:p w14:paraId="67282E5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建立健全事故隐患排查治理制度，采取技术、管理措施，及时发现并消除事故隐患。事故隐患排查治理情况应当如实记录，并定期向从业人员通报。重大事故隐患排查治理情况的书面报告经煤矿企业负责人签字后，每季度报县级以上地方人民政府负有煤矿安全生产监督管理职责的部门和所在地矿山安全监察机构。</w:t>
      </w:r>
    </w:p>
    <w:p w14:paraId="0B86B0C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煤矿企业应当加强对所属煤矿的安全管理，定期对所属煤矿进行安全检查。</w:t>
      </w:r>
    </w:p>
    <w:p w14:paraId="493773DE"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煤矿企业有下列情形之一的，属于重大事故隐患，应当立即停止受影响区域生产、建设，并及时消除事故隐患：</w:t>
      </w:r>
    </w:p>
    <w:p w14:paraId="6F64D56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(一)超能力、超强度或者超定员组织生产的；</w:t>
      </w:r>
    </w:p>
    <w:p w14:paraId="0A5AB9E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(二)瓦斯超限作业的；</w:t>
      </w:r>
    </w:p>
    <w:p w14:paraId="559A169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(三)煤(岩)与瓦斯(二氧化碳)突出矿井未按照规定实施防突措施的；</w:t>
      </w:r>
    </w:p>
    <w:p w14:paraId="1361E35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(四)煤(岩)与瓦斯(二氧化碳)突出矿井、高瓦斯矿井未按照规定建立瓦斯抽采系统，或者系统不能正常运行的；</w:t>
      </w:r>
    </w:p>
    <w:p w14:paraId="2D5A7E4F"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(五)通风系统不完善、不可靠的；</w:t>
      </w:r>
    </w:p>
    <w:p w14:paraId="03AC550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(六)超层、越界开采的；</w:t>
      </w:r>
    </w:p>
    <w:p w14:paraId="0547779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(七)有严重水患，未采取有效措施的；</w:t>
      </w:r>
    </w:p>
    <w:p w14:paraId="21C49C1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(八)有冲击地压危险，未采取有效措施的；</w:t>
      </w:r>
    </w:p>
    <w:p w14:paraId="0EA551A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(九)自然发火严重，未采取有效措施的；</w:t>
      </w:r>
    </w:p>
    <w:p w14:paraId="773A8D6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(十)使用应当淘汰的危及生产安全的设备、工艺的；</w:t>
      </w:r>
    </w:p>
    <w:p w14:paraId="1C50379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(十一)未按照规定建立监控与通讯系统，或者系统不能正常运行的；</w:t>
      </w:r>
    </w:p>
    <w:p w14:paraId="4C7136C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(十二)露天煤矿边坡角大于设计最大值或者边坡发生严重变形，未采取有效措施的；</w:t>
      </w:r>
    </w:p>
    <w:p w14:paraId="2E4E6BF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(十三)未按照规定采用双回路供电系统的；</w:t>
      </w:r>
    </w:p>
    <w:p w14:paraId="1190EB7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(十四)新建煤矿边建设边生产，煤矿改扩建期间，在改扩建的区域生产，或者在其他区域的生产超出设计规定的范围和规模的；</w:t>
      </w:r>
    </w:p>
    <w:p w14:paraId="7FA66DC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(十五)实行整体承包生产经营后，未重新取得或者及时变更安全生产许可证而从事生产，或者承包方再次转包，以及将井下采掘工作面和井巷维修作业外包的；</w:t>
      </w:r>
    </w:p>
    <w:p w14:paraId="2ECD551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(十六)改制、合并、分立期间，未明确安全生产责任人和安全生产管理机构，或者在完成改制、合并、分立后，未重新取得或者及时变更安全生产许可证等的；</w:t>
      </w:r>
    </w:p>
    <w:p w14:paraId="1645197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(十七)有其他重大事故隐患的。</w:t>
      </w:r>
    </w:p>
    <w:p w14:paraId="73EE84C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煤矿企业及其有关人员对县级以上人民政府负有煤矿安全生产监督管理职责的部门、国家矿山安全监察机构及其设在地方的矿山安全监察机构依法履行职责，应当予以配合，按照要求如实提供有关情况，不得隐瞒或者拒绝、阻挠。</w:t>
      </w:r>
    </w:p>
    <w:p w14:paraId="2067C57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对县级以上人民政府负有煤矿安全生产监督管理职责的部门、国家矿山安全监察机构及其设在地方的矿山安全监察机构查处的事故隐患，煤矿企业应当立即进行整改，并按照要求报告整改结果。</w:t>
      </w:r>
    </w:p>
    <w:p w14:paraId="48104379"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煤矿企业应当及时足额安排安全生产费用等</w:t>
      </w:r>
      <w:r>
        <w:rPr>
          <w:rFonts w:ascii="仿宋_GB2312" w:eastAsia="仿宋_GB2312" w:hAnsi="仿宋_GB2312" w:cs="仿宋_GB2312" w:hint="eastAsia"/>
          <w:sz w:val="32"/>
          <w:szCs w:val="32"/>
        </w:rPr>
        <w:lastRenderedPageBreak/>
        <w:t>资金，确保符合安全生产要求。煤矿企业的决策机构、主要负责人对由于安全生产所必需的资金投入不足导致的后果承担责任。</w:t>
      </w:r>
    </w:p>
    <w:p w14:paraId="32F9447C" w14:textId="77777777" w:rsidR="00E30B2D" w:rsidRDefault="00000000">
      <w:pPr>
        <w:pStyle w:val="2"/>
      </w:pPr>
      <w:r>
        <w:t>第三章　煤矿安全生产监督管理</w:t>
      </w:r>
    </w:p>
    <w:p w14:paraId="1FC5267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煤矿安全生产实行地方党政领导干部安全生产责任制，强化煤矿安全生产属地管理。</w:t>
      </w:r>
    </w:p>
    <w:p w14:paraId="696229ED"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省、自治区、直辖市人民政府应当按照分级分类监管的原则，明确煤矿企业的安全生产监管主体。</w:t>
      </w:r>
    </w:p>
    <w:p w14:paraId="75EF62D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县级以上人民政府相关主管部门对未依法取得安全生产许可证等擅自进行煤矿生产的，应当依法查处。</w:t>
      </w:r>
    </w:p>
    <w:p w14:paraId="7BB04BC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乡镇人民政府在所辖区域内发现未依法取得安全生产许可证等擅自进行煤矿生产的，应当采取有效措施制止，并向县级人民政府相关主管部门报告。</w:t>
      </w:r>
    </w:p>
    <w:p w14:paraId="355780B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省、自治区、直辖市人民政府负有煤矿安全生产监督管理职责的部门审查煤矿建设项目安全设施设计，应当自受理之日起30日内审查完毕，签署同意或者不同意的意见，并书面答复。</w:t>
      </w:r>
    </w:p>
    <w:p w14:paraId="78F280B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省、自治区、直辖市人民政府负有煤矿安全生产监督管理职责的部门应当加强对建设单位安全设施验收活动和验收结果的监督核查。</w:t>
      </w:r>
    </w:p>
    <w:p w14:paraId="0A41C7B4"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第四十二条　</w:t>
      </w:r>
      <w:r>
        <w:rPr>
          <w:rFonts w:ascii="仿宋_GB2312" w:eastAsia="仿宋_GB2312" w:hAnsi="仿宋_GB2312" w:cs="仿宋_GB2312" w:hint="eastAsia"/>
          <w:sz w:val="32"/>
          <w:szCs w:val="32"/>
        </w:rPr>
        <w:t>省、自治区、直辖市人民政府负有煤矿安全生产监督管理职责的部门负责煤矿企业安全生产许可证的颁发和管理，并接受国家矿山安全监察机构及其设在地方的矿山安全监察机构的监督。</w:t>
      </w:r>
    </w:p>
    <w:p w14:paraId="1896ED6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县级以上地方人民政府负有煤矿安全生产监督管理职责的部门应当编制煤矿安全生产年度监督检查计划，并按照计划进行监督检查。</w:t>
      </w:r>
    </w:p>
    <w:p w14:paraId="711D636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煤矿安全生产年度监督检查计划应当抄送所在地矿山安全监察机构。</w:t>
      </w:r>
    </w:p>
    <w:p w14:paraId="0F7C277D"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县级以上地方人民政府负有煤矿安全生产监督管理职责的部门依法对煤矿企业进行监督检查，并将煤矿现场安全生产状况作为监督检查重点内容。监督检查可以采取以下措施：</w:t>
      </w:r>
    </w:p>
    <w:p w14:paraId="2903A6A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(一)进入煤矿企业进行检查，重点检查一线生产作业场所，调阅有关资料，向有关单位和人员了解情况；</w:t>
      </w:r>
    </w:p>
    <w:p w14:paraId="0C1C152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(二)对检查中发现的安全生产违法行为，当场予以纠正或者要求限期改正；</w:t>
      </w:r>
    </w:p>
    <w:p w14:paraId="2C64488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(三)对检查中发现的事故隐患，应当责令立即排除；重大事故隐患排除前或者排除过程中无法保证安全的，应当责令从危险</w:t>
      </w:r>
      <w:r>
        <w:rPr>
          <w:rFonts w:ascii="仿宋_GB2312" w:eastAsia="仿宋_GB2312" w:hAnsi="仿宋_GB2312" w:cs="仿宋_GB2312" w:hint="eastAsia"/>
          <w:spacing w:val="-6"/>
          <w:sz w:val="32"/>
          <w:szCs w:val="32"/>
        </w:rPr>
        <w:t>区域内撤出作业人员，责令暂时停产或者停止使用相关设施、设</w:t>
      </w:r>
      <w:r>
        <w:rPr>
          <w:rFonts w:ascii="仿宋_GB2312" w:eastAsia="仿宋_GB2312" w:hAnsi="仿宋_GB2312" w:cs="仿宋_GB2312" w:hint="eastAsia"/>
          <w:sz w:val="32"/>
          <w:szCs w:val="32"/>
        </w:rPr>
        <w:t>备；</w:t>
      </w:r>
    </w:p>
    <w:p w14:paraId="1E3ED78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(四)对有根据认为不符合保障安全生产的国家标准或者行业标准的设施、设备、器材予以查封或者扣押。</w:t>
      </w:r>
    </w:p>
    <w:p w14:paraId="6BDE4AC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监督检查不得影响煤矿企业的正常生产经营活动。</w:t>
      </w:r>
    </w:p>
    <w:p w14:paraId="49E68E4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县级以上地方人民政府负有煤矿安全生产监督管理职责的部门应当将重大事故隐患纳入相关信息系统，建立健全重大事故隐患治理督办制度，督促煤矿企业消除重大事故隐患。</w:t>
      </w:r>
    </w:p>
    <w:p w14:paraId="2CEC19A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县级以上地方人民政府负有煤矿安全生产监督管理职责的部门应当加强对煤矿安全生产技术服务机构的监管。</w:t>
      </w:r>
    </w:p>
    <w:p w14:paraId="78A1AEF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担安全评价、认证、检测、检验等职责的煤矿安全生产技术服务机构应当依照有关法律法规和国家标准或者行业标准的规定开展安全生产技术服务活动，并对出具的报告负责，不得租借资质、挂靠、出具虚假报告。</w:t>
      </w:r>
    </w:p>
    <w:p w14:paraId="6DC1ADD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县级以上人民政府及其有关部门对存在安全生产失信行为的煤矿企业、煤矿安全生产技术服务机构及有关从业人员，依法依规实施失信惩戒。</w:t>
      </w:r>
    </w:p>
    <w:p w14:paraId="3A360969"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对被责令停产整顿的煤矿企业，在停产整顿期间，有关地方人民政府应当采取有效措施进行监督检查。</w:t>
      </w:r>
    </w:p>
    <w:p w14:paraId="4613DCEF"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煤矿企业有安全生产违法行为或者重大事故隐患依法被责</w:t>
      </w:r>
      <w:r>
        <w:rPr>
          <w:rFonts w:ascii="仿宋_GB2312" w:eastAsia="仿宋_GB2312" w:hAnsi="仿宋_GB2312" w:cs="仿宋_GB2312" w:hint="eastAsia"/>
          <w:sz w:val="32"/>
          <w:szCs w:val="32"/>
        </w:rPr>
        <w:lastRenderedPageBreak/>
        <w:t>令停产整顿的，应当制定整改方案并进行整改。整改结束后要求恢复生产的，县级以上地方人民政府负有煤矿安全生产监督管理职责的部门应当组织验收，并在收到恢复生产申请之日起20日内组织验收完毕。验收合格的，经本部门主要负责人签字，并经所在地矿山安全监察机构审核同意，报本级人民政府主要负责人批准后，方可恢复生产。</w:t>
      </w:r>
    </w:p>
    <w:p w14:paraId="030F83D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县级以上地方人民政府负有煤矿安全生产监督管理职责的部门对被责令停产整顿或者关闭的煤矿企业，应当在5个工作日内向社会公告；对被责令停产整顿的煤矿企业经验收合格恢复生产的，应当自恢复生产之日起5个工作日内向社会公告。</w:t>
      </w:r>
    </w:p>
    <w:p w14:paraId="054249E5" w14:textId="77777777" w:rsidR="00E30B2D" w:rsidRDefault="00000000">
      <w:pPr>
        <w:pStyle w:val="2"/>
      </w:pPr>
      <w:r>
        <w:t>第四章　煤矿安全监察</w:t>
      </w:r>
    </w:p>
    <w:p w14:paraId="5B1987C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国家矿山安全监察机构及其设在地方的矿山安全监察机构应当依法履行煤矿安全监察职责，对县级以上地方人民政府煤矿安全生产监督管理工作加强监督检查，并及时向有关地方人民政府通报监督检查的情况，提出改善和加强煤矿安全生产工作的监察意见和建议，督促开展重大事故隐患整改和复查。</w:t>
      </w:r>
    </w:p>
    <w:p w14:paraId="7D7B710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县级以上地方人民政府应当配合和接受国家矿山安全监察机构及其设在地方的矿山安全监察机构的监督检查，及时落实监</w:t>
      </w:r>
      <w:r>
        <w:rPr>
          <w:rFonts w:ascii="仿宋_GB2312" w:eastAsia="仿宋_GB2312" w:hAnsi="仿宋_GB2312" w:cs="仿宋_GB2312" w:hint="eastAsia"/>
          <w:sz w:val="32"/>
          <w:szCs w:val="32"/>
        </w:rPr>
        <w:lastRenderedPageBreak/>
        <w:t>察意见和建议。</w:t>
      </w:r>
    </w:p>
    <w:p w14:paraId="03ABA82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设在地方的矿山安全监察机构应当对所辖区域内煤矿安全生产实施监察；对事故多发地区，应当实施重点监察。国家矿山安全监察机构根据实际情况，组织对全国煤矿安全生产的全面监察或者重点监察。</w:t>
      </w:r>
    </w:p>
    <w:p w14:paraId="6B5ECA3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国家矿山安全监察机构及其设在地方的矿山安全监察机构对县级以上地方人民政府煤矿安全生产监督管理工作进行监督检查，可以采取以下方式：</w:t>
      </w:r>
    </w:p>
    <w:p w14:paraId="2E7F947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(一)听取有关地方人民政府及其负有煤矿安全生产监督管理职责的部门工作汇报；</w:t>
      </w:r>
    </w:p>
    <w:p w14:paraId="6F6F6AF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(二)调阅、复制与煤矿安全生产有关的文件、档案、工作记录等资料；</w:t>
      </w:r>
    </w:p>
    <w:p w14:paraId="2067D92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(三)要求有关地方人民政府及其负有煤矿安全生产监督管理职责的部门和有关人员就煤矿安全生产工作有关问题作出说明；</w:t>
      </w:r>
    </w:p>
    <w:p w14:paraId="4B0383F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(四)有必要采取的其他方式。</w:t>
      </w:r>
    </w:p>
    <w:p w14:paraId="60EA74CB"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国家矿山安全监察机构及其设在地方的矿山安全监察机构履行煤矿安全监察职责，有权进入煤矿作业场所进行检查，参加煤矿企业安全生产会议，向有关煤矿企业及人员了解情况。</w:t>
      </w:r>
    </w:p>
    <w:p w14:paraId="1D8F765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家矿山安全监察机构及其设在地方的矿山安全监察机构发现煤矿现场存在事故隐患的，有权要求立即排除或者限期排除；发现有违章指挥、强令冒险作业、违章作业以及其他安全生产违法行为的，有权立即纠正或者要求立即停止作业；发现威胁安全的紧急情况时，有权要求立即停止危险区域内的作业并撤出作业人员。</w:t>
      </w:r>
    </w:p>
    <w:p w14:paraId="23BB1B2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矿山安全监察人员履行煤矿安全监察职责，应当出示执法证件。</w:t>
      </w:r>
    </w:p>
    <w:p w14:paraId="5C0E830F"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国家矿山安全监察机构及其设在地方的矿山安全监察机构发现煤矿企业存在重大事故隐患责令停产整顿的，应当及时移送县级以上地方人民政府负有煤矿安全生产监督管理职责的部门处理并进行督办。</w:t>
      </w:r>
    </w:p>
    <w:p w14:paraId="33C6BE00"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国家矿山安全监察机构及其设在地方的矿山安全监察机构发现煤矿企业存在应当由其他部门处理的违法行为的，应当及时移送有关部门处理。</w:t>
      </w:r>
    </w:p>
    <w:p w14:paraId="6A73E0E3"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国家矿山安全监察机构及其设在地方的矿山安全监察机构和县级以上人民政府有关部门应当建立信息共享、案件移送机制，加强协作配合。</w:t>
      </w:r>
    </w:p>
    <w:p w14:paraId="7A874AF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国家矿山安全监察机构及其设在地方的矿山安全监察机构应当加强煤矿安全生产信息化建设，运用信息化手</w:t>
      </w:r>
      <w:r>
        <w:rPr>
          <w:rFonts w:ascii="仿宋_GB2312" w:eastAsia="仿宋_GB2312" w:hAnsi="仿宋_GB2312" w:cs="仿宋_GB2312" w:hint="eastAsia"/>
          <w:sz w:val="32"/>
          <w:szCs w:val="32"/>
        </w:rPr>
        <w:lastRenderedPageBreak/>
        <w:t>段提升执法水平。</w:t>
      </w:r>
    </w:p>
    <w:p w14:paraId="3353D22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煤矿企业应当按照国家矿山安全监察机构制定的安全生产电子数据规范联网并实时上传电子数据，对上传电子数据的真实性、准确性和完整性负责。</w:t>
      </w:r>
    </w:p>
    <w:p w14:paraId="31B1F5B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国家矿山安全监察机构及其设在地方的矿山安全监察机构依法对煤矿企业贯彻执行安全生产法律法规、煤矿安全规程以及保障安全生产的国家标准或者行业标准的情况进行监督检查，行使本条例第四十四条规定的职权。</w:t>
      </w:r>
    </w:p>
    <w:p w14:paraId="132C3544"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发生煤矿生产安全事故后，煤矿企业及其负责人应当迅速采取有效措施组织抢救，并依照《生产安全事故报告和调查处理条例》的规定立即如实向当地应急管理部门、负有煤矿安全生产监督管理职责的部门和所在地矿山安全监察机构报告。</w:t>
      </w:r>
    </w:p>
    <w:p w14:paraId="220425A1"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国家矿山安全监察机构及其设在地方的矿山安全监察机构应当根据事故等级和工作需要，派出工作组赶赴事故现场，指导配合事故发生地地方人民政府开展应急救援工作。</w:t>
      </w:r>
    </w:p>
    <w:p w14:paraId="1424669C"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煤矿生产安全事故按照事故等级实行分级调查处理。</w:t>
      </w:r>
    </w:p>
    <w:p w14:paraId="53812F5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特别重大事故由国务院或者国务院授权有关部门依照《生产安全事故报告和调查处理条例》的规定组织调查处理。重大事故、</w:t>
      </w:r>
      <w:r>
        <w:rPr>
          <w:rFonts w:ascii="仿宋_GB2312" w:eastAsia="仿宋_GB2312" w:hAnsi="仿宋_GB2312" w:cs="仿宋_GB2312" w:hint="eastAsia"/>
          <w:sz w:val="32"/>
          <w:szCs w:val="32"/>
        </w:rPr>
        <w:lastRenderedPageBreak/>
        <w:t>较大事故、一般事故由国家矿山安全监察机构及其设在地方的矿山安全监察机构依照《生产安全事故报告和调查处理条例》的规定组织调查处理。</w:t>
      </w:r>
    </w:p>
    <w:p w14:paraId="1E01C6B8" w14:textId="77777777" w:rsidR="00E30B2D" w:rsidRDefault="00000000">
      <w:pPr>
        <w:pStyle w:val="2"/>
      </w:pPr>
      <w:r>
        <w:t>第五章　法</w:t>
      </w:r>
      <w:r>
        <w:t xml:space="preserve"> </w:t>
      </w:r>
      <w:r>
        <w:t>律</w:t>
      </w:r>
      <w:r>
        <w:t xml:space="preserve"> </w:t>
      </w:r>
      <w:r>
        <w:t>责</w:t>
      </w:r>
      <w:r>
        <w:t xml:space="preserve"> </w:t>
      </w:r>
      <w:r>
        <w:t>任</w:t>
      </w:r>
    </w:p>
    <w:p w14:paraId="45313777"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未依法取得安全生产许可证等擅自进行煤矿生产的，应当责令立即停止生产，没收违法所得和开采出的煤炭以及采掘设备；违法所得在10万元以上的，并处违法所得2倍以上5倍以下的罚款；没有违法所得或者违法所得不足10万元的，并处10万元以上20万元以下的罚款。</w:t>
      </w:r>
    </w:p>
    <w:p w14:paraId="0C29BA0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关闭的煤矿企业擅自恢复生产的，依照前款规定予以处罚。</w:t>
      </w:r>
    </w:p>
    <w:p w14:paraId="37D28AA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煤矿企业有下列行为之一的，依照《中华人民共和国安全生产法》有关规定予以处罚：</w:t>
      </w:r>
    </w:p>
    <w:p w14:paraId="231E79B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(一)未按照规定设置安全生产管理机构并配备安全生产管理人员的；</w:t>
      </w:r>
    </w:p>
    <w:p w14:paraId="6330592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(二)主要负责人和安全生产管理人员未按照规定经考核合格并持续保持相应水平和能力的；</w:t>
      </w:r>
    </w:p>
    <w:p w14:paraId="50D896F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(三)未按照规定进行安全生产教育和培训，未按照规定如实告知有关的安全生产事项，或者未如实记录安全生产教育和培训情况的；</w:t>
      </w:r>
    </w:p>
    <w:p w14:paraId="20254AB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(四)特种作业人员未按照规定经专门的安全作业培训并取得相应资格，上岗作业的；</w:t>
      </w:r>
    </w:p>
    <w:p w14:paraId="51B124E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(五)进行危险作业，未采取专门安全技术措施并安排专门人员进行现场安全管理的；</w:t>
      </w:r>
    </w:p>
    <w:p w14:paraId="13E18F82"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(六)未按照规定建立并落实安全风险分级管控制度和事故隐患排查治理制度的，或者重大事故隐患排查治理情况未按照规定报告的；</w:t>
      </w:r>
    </w:p>
    <w:p w14:paraId="4F4B1CA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(七)未按照规定制定生产安全事故应急救援预案或者未定期组织演练的。</w:t>
      </w:r>
    </w:p>
    <w:p w14:paraId="0F9830BB"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煤矿企业有下列行为之一的，责令限期改正，处10万元以上20万元以下的罚款；逾期未改正的，责令停产整顿，并处20万元以上50万元以下的罚款，对其直接负责的主管人员和其他直接责任人员处3万元以上5万元以下的罚款：</w:t>
      </w:r>
    </w:p>
    <w:p w14:paraId="5C92308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(一)未按照规定制定并落实全员安全生产责任制和领导带班等安全生产规章制度的；</w:t>
      </w:r>
    </w:p>
    <w:p w14:paraId="6F5C868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(二)未按照规定为煤矿配备矿长等人员和机构，或者未按照规定设立救护队的；</w:t>
      </w:r>
    </w:p>
    <w:p w14:paraId="4BA1E0E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(三)煤矿的主要生产系统、安全设施不符合煤矿安全规程和国家标准或者行业标准规定的；</w:t>
      </w:r>
    </w:p>
    <w:p w14:paraId="1C3ED5E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(四)未按照规定编制专项设计的；</w:t>
      </w:r>
    </w:p>
    <w:p w14:paraId="31A1487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(五)井工煤矿未按照规定进行瓦斯等级、冲击地压、煤层自燃倾向性和煤尘爆炸性鉴定的；</w:t>
      </w:r>
    </w:p>
    <w:p w14:paraId="13663B5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(六)露天煤矿的采场及排土场边坡与重要建筑物、构筑物之间安全距离不符合规定的，或者未按照规定保持露天煤矿边坡稳定的；</w:t>
      </w:r>
    </w:p>
    <w:p w14:paraId="53FEB22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(七)违章指挥或者强令冒险作业、违反规程的。</w:t>
      </w:r>
    </w:p>
    <w:p w14:paraId="6D0625B6"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对存在重大事故隐患仍然进行生产的煤矿企业，责令停产整顿，明确整顿的内容、时间等具体要求，并处50万元以上200万元以下的罚款；对煤矿企业主要负责人处3万元以上15万元以下的罚款。</w:t>
      </w:r>
    </w:p>
    <w:p w14:paraId="1FE1AE4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煤矿企业超越依法确定的开采范围采矿的，依照有关法律法规的规定予以处理。</w:t>
      </w:r>
    </w:p>
    <w:p w14:paraId="2FE6C64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擅自开采保安煤柱或者采用可能危及相邻煤矿生产安全的决水、爆破、贯通巷道等危险方法进行采矿作业的，责令立即停止作业，没收违法所得；违法所得在10万元以上的，并处违法所得2倍以上5倍以下的罚款；没有违法所得或者违法所得不足10万元的，并处10万元以上20万元以下的罚款；造成损失的，依法承担赔偿责任。</w:t>
      </w:r>
    </w:p>
    <w:p w14:paraId="4350B93A"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煤矿企业有下列行为之一的，责令改正；拒不改正的，处10万元以上20万元以下的罚款；对其直接负责的主</w:t>
      </w:r>
      <w:r>
        <w:rPr>
          <w:rFonts w:ascii="仿宋_GB2312" w:eastAsia="仿宋_GB2312" w:hAnsi="仿宋_GB2312" w:cs="仿宋_GB2312" w:hint="eastAsia"/>
          <w:sz w:val="32"/>
          <w:szCs w:val="32"/>
        </w:rPr>
        <w:lastRenderedPageBreak/>
        <w:t>管人员和其他直接责任人员处1万元以上2万元以下的罚款：</w:t>
      </w:r>
    </w:p>
    <w:p w14:paraId="0ADECB7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(一)违反本条例第三十七条第一款规定，隐瞒存在的事故隐患以及其他安全问题的；</w:t>
      </w:r>
    </w:p>
    <w:p w14:paraId="202FCB6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(二)违反本条例第四十四条第一款规定，擅自启封或者使用被查封、扣押的设施、设备、器材的；</w:t>
      </w:r>
    </w:p>
    <w:p w14:paraId="649AF2F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(三)有其他拒绝、阻碍监督检查行为的。</w:t>
      </w:r>
    </w:p>
    <w:p w14:paraId="27684261"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发生煤矿生产安全事故，对负有责任的煤矿企业除要求其依法承担相应的赔偿等责任外，依照下列规定处以罚款：</w:t>
      </w:r>
    </w:p>
    <w:p w14:paraId="65C749B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(一)发生一般事故的，处50万元以上100万元以下的罚款；</w:t>
      </w:r>
    </w:p>
    <w:p w14:paraId="2964FB4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(二)发生较大事故的，处150万元以上200万元以下的罚款；</w:t>
      </w:r>
    </w:p>
    <w:p w14:paraId="2209ADCA"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(三)发生重大事故的，处500万元以上1000万元以下的罚款；</w:t>
      </w:r>
    </w:p>
    <w:p w14:paraId="685CD8AD"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(四)发生特别重大事故的，处1000万元以上2000万元以下的罚款。</w:t>
      </w:r>
    </w:p>
    <w:p w14:paraId="4CF14AD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发生煤矿生产安全事故，情节特别严重、影响特别恶劣的，可以按照前款罚款数额的2倍以上5倍以下对负有责任的煤矿企业处以罚款。</w:t>
      </w:r>
    </w:p>
    <w:p w14:paraId="5FD062A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煤矿企业的决策机构、主要负责人、其他负责人和安全生产管理人员未依法履行安全生产管理职责的，依照</w:t>
      </w:r>
      <w:r>
        <w:rPr>
          <w:rFonts w:ascii="仿宋_GB2312" w:eastAsia="仿宋_GB2312" w:hAnsi="仿宋_GB2312" w:cs="仿宋_GB2312" w:hint="eastAsia"/>
          <w:sz w:val="32"/>
          <w:szCs w:val="32"/>
        </w:rPr>
        <w:lastRenderedPageBreak/>
        <w:t>《中华人民共和国安全生产法》有关规定处罚并承担相应责任。</w:t>
      </w:r>
    </w:p>
    <w:p w14:paraId="5865B75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煤矿企业主要负责人未依法履行安全生产管理职责，导致发生煤矿生产安全事故的，依照下列规定处以罚款：</w:t>
      </w:r>
    </w:p>
    <w:p w14:paraId="5137B5E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(一)发生一般事故的，处上一年年收入40%的罚款；</w:t>
      </w:r>
    </w:p>
    <w:p w14:paraId="6149962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(二)发生较大事故的，处上一年年收入60%的罚款；</w:t>
      </w:r>
    </w:p>
    <w:p w14:paraId="5F1294C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(三)发生重大事故的，处上一年年收入80%的罚款；</w:t>
      </w:r>
    </w:p>
    <w:p w14:paraId="66E2C07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(四)发生特别重大事故的，处上一年年收入100%的罚款。</w:t>
      </w:r>
    </w:p>
    <w:p w14:paraId="23FE0F63"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煤矿企业及其有关人员有瞒报、谎报事故等行为的，依照《中华人民共和国安全生产法》、《生产安全事故报告和调查处理条例》有关规定予以处罚。</w:t>
      </w:r>
    </w:p>
    <w:p w14:paraId="64A11C5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有关地方人民政府及其应急管理部门、负有煤矿安全生产监督管理职责的部门和设在地方的矿山安全监察机构有瞒报、谎报事故等行为的，对负有责任的领导人员和直接责任人员依法给予处分。</w:t>
      </w:r>
    </w:p>
    <w:p w14:paraId="13C9D5A2"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煤矿企业存在下列情形之一的，应当提请县级以上地方人民政府予以关闭：</w:t>
      </w:r>
    </w:p>
    <w:p w14:paraId="4115640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(一)未依法取得安全生产许可证等擅自进行生产的；</w:t>
      </w:r>
    </w:p>
    <w:p w14:paraId="6CAAE82F"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(二)3个月内2次或者2次以上发现有重大事故隐患仍然进行生产的；</w:t>
      </w:r>
    </w:p>
    <w:p w14:paraId="739A412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(三)经地方人民政府组织的专家论证在现有技术条件下难</w:t>
      </w:r>
      <w:r>
        <w:rPr>
          <w:rFonts w:ascii="仿宋_GB2312" w:eastAsia="仿宋_GB2312" w:hAnsi="仿宋_GB2312" w:cs="仿宋_GB2312" w:hint="eastAsia"/>
          <w:sz w:val="32"/>
          <w:szCs w:val="32"/>
        </w:rPr>
        <w:lastRenderedPageBreak/>
        <w:t>以有效防治重大灾害的；</w:t>
      </w:r>
    </w:p>
    <w:p w14:paraId="7FC1FBD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(四)有《中华人民共和国安全生产法》规定的应当提请关闭的其他情形。</w:t>
      </w:r>
    </w:p>
    <w:p w14:paraId="4FE7210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有关地方人民政府作出予以关闭的决定，应当立即组织实施。关闭煤矿应当达到下列要求：</w:t>
      </w:r>
    </w:p>
    <w:p w14:paraId="70EACCC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(一)依照法律法规有关规定吊销、注销相关证照；</w:t>
      </w:r>
    </w:p>
    <w:p w14:paraId="7ABDDF5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(二)停止供应并妥善处理民用爆炸物品；</w:t>
      </w:r>
    </w:p>
    <w:p w14:paraId="612D83D6"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(三)停止供电，拆除矿井生产设备、供电、通信线路；</w:t>
      </w:r>
    </w:p>
    <w:p w14:paraId="2A279F5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(四)封闭、填实矿井井筒，平整井口场地，恢复地貌；</w:t>
      </w:r>
    </w:p>
    <w:p w14:paraId="4D192E24"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(五)妥善处理劳动关系，依法依规支付经济补偿、工伤保险待遇，组织离岗时职业健康检查，偿还拖欠工资，补缴欠缴的社会保险费；</w:t>
      </w:r>
    </w:p>
    <w:p w14:paraId="5A0BEAE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(六)设立标识牌；</w:t>
      </w:r>
    </w:p>
    <w:p w14:paraId="163E7E6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(七)报送、移交相关报告、图纸和资料等；</w:t>
      </w:r>
    </w:p>
    <w:p w14:paraId="7682EB09"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(八)有关法律法规规定的其他要求。</w:t>
      </w:r>
    </w:p>
    <w:p w14:paraId="177FA106"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有下列情形之一的，依照《中华人民共和国安全生产法》有关规定予以处罚：</w:t>
      </w:r>
    </w:p>
    <w:p w14:paraId="16511443"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(一)煤矿建设项目没有安全设施设计或者安全设施设计未按照规定报经有关部门审查同意的；</w:t>
      </w:r>
    </w:p>
    <w:p w14:paraId="3F8300D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(二)煤矿建设项目的施工单位未按照批准的安全设施设计</w:t>
      </w:r>
      <w:r>
        <w:rPr>
          <w:rFonts w:ascii="仿宋_GB2312" w:eastAsia="仿宋_GB2312" w:hAnsi="仿宋_GB2312" w:cs="仿宋_GB2312" w:hint="eastAsia"/>
          <w:sz w:val="32"/>
          <w:szCs w:val="32"/>
        </w:rPr>
        <w:lastRenderedPageBreak/>
        <w:t>施工的；</w:t>
      </w:r>
    </w:p>
    <w:p w14:paraId="1FC42248"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(三)煤矿建设项目竣工投入生产或者使用前，安全设施未经验收合格的；</w:t>
      </w:r>
    </w:p>
    <w:p w14:paraId="4263E665"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(四)煤矿企业违反本条例第二十四条第一款、第二十五条第一款和第二款、第二十六条第二款规定的。</w:t>
      </w:r>
    </w:p>
    <w:p w14:paraId="0D8A7A0D"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承担安全评价、认证、检测、检验等职责的煤矿安全生产技术服务机构有出具失实报告、租借资质、挂靠、出具虚假报告等情形的，对该机构及直接负责的主管人员和其他直接责任人员，应当依照《中华人民共和国安全生产法》有关规定予以处罚并追究相应责任。其主要负责人对重大、特别重大煤矿生产安全事故负有责任的，终身不得从事煤矿安全生产相关技术服务工作。</w:t>
      </w:r>
    </w:p>
    <w:p w14:paraId="1478F188"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本条例规定的行政处罚，由县级以上人民政府负有煤矿安全生产监督管理职责的部门和其他有关部门、国家矿山安全监察机构及其设在地方的矿山安全监察机构按照职责分工决定，对同一违法行为不得给予两次以上罚款的行政处罚。对被责令停产整顿的煤矿企业，应当暂扣安全生产许可证等。对违反本条例规定的严重违法行为，应当依法从重处罚。</w:t>
      </w:r>
    </w:p>
    <w:p w14:paraId="7ED6B9B5"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地方各级人民政府、县级以上人民政府负有煤矿安全生产监督管理职责的部门和其他有关部门、国家矿山安全</w:t>
      </w:r>
      <w:r>
        <w:rPr>
          <w:rFonts w:ascii="仿宋_GB2312" w:eastAsia="仿宋_GB2312" w:hAnsi="仿宋_GB2312" w:cs="仿宋_GB2312" w:hint="eastAsia"/>
          <w:sz w:val="32"/>
          <w:szCs w:val="32"/>
        </w:rPr>
        <w:lastRenderedPageBreak/>
        <w:t>监察机构及其设在地方的矿山安全监察机构有下列情形之一的，对负有责任的领导人员和直接责任人员依法给予处分：</w:t>
      </w:r>
    </w:p>
    <w:p w14:paraId="0E9F43A7"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县级以上人民政府负有煤矿安全生产监督管理职责的部门、国家矿山安全监察机构及其设在地方的矿山安全监察机构不依法履行职责，不及时查处所辖区域内重大事故隐患和安全生产违法行为的；县级以上人民政府其他有关部门未依法履行煤矿安全生产相关职责的；</w:t>
      </w:r>
    </w:p>
    <w:p w14:paraId="0EF30A8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(二)乡镇人民政府在所辖区域内发现未依法取得安全生产许可证等擅自进行煤矿生产，没有采取有效措施制止或者没有向县级人民政府相关主管部门报告的；</w:t>
      </w:r>
    </w:p>
    <w:p w14:paraId="1CE8957F"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(三)对被责令停产整顿的煤矿企业，在停产整顿期间，因有关地方人民政府监督检查不力，煤矿企业在停产整顿期间继续生产的；</w:t>
      </w:r>
    </w:p>
    <w:p w14:paraId="21BBED8C"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(四)关闭煤矿未达到本条例第七十条第二款规定要求的；</w:t>
      </w:r>
    </w:p>
    <w:p w14:paraId="4194E77B"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(五)县级以上人民政府负有煤矿安全生产监督管理职责的部门、国家矿山安全监察机构及其设在地方的矿山安全监察机构接到举报后，不及时处理的；</w:t>
      </w:r>
    </w:p>
    <w:p w14:paraId="08812870"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(六)县级以上地方人民政府及其有关部门要求不具备安全生产条件的煤矿企业进行生产的；</w:t>
      </w:r>
    </w:p>
    <w:p w14:paraId="5DF9007E" w14:textId="77777777" w:rsidR="00E30B2D"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(七)有其他滥用职权、玩忽职守、徇私舞弊情形的。</w:t>
      </w:r>
    </w:p>
    <w:p w14:paraId="3494B745" w14:textId="77777777" w:rsidR="00E30B2D"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第七十五条　</w:t>
      </w:r>
      <w:r>
        <w:rPr>
          <w:rFonts w:ascii="仿宋_GB2312" w:eastAsia="仿宋_GB2312" w:hAnsi="仿宋_GB2312" w:cs="仿宋_GB2312" w:hint="eastAsia"/>
          <w:sz w:val="32"/>
          <w:szCs w:val="32"/>
        </w:rPr>
        <w:t>违反本条例规定，构成犯罪的，依法追究刑事责任。</w:t>
      </w:r>
    </w:p>
    <w:p w14:paraId="48478F35" w14:textId="77777777" w:rsidR="00E30B2D" w:rsidRDefault="00000000">
      <w:pPr>
        <w:pStyle w:val="2"/>
      </w:pPr>
      <w:r>
        <w:t>第六章　附　　则</w:t>
      </w:r>
    </w:p>
    <w:p w14:paraId="7C4DC67B" w14:textId="77777777" w:rsidR="00E30B2D" w:rsidRDefault="00000000">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本条例自2024年5月1日起施行。《煤矿安全监察条例》和《国务院关于预防煤矿生产安全事故的特别规定》同时废止。</w:t>
      </w:r>
    </w:p>
    <w:p w14:paraId="4EC461E8" w14:textId="77777777" w:rsidR="00E30B2D" w:rsidRDefault="00E30B2D">
      <w:pPr>
        <w:pStyle w:val="a5"/>
        <w:ind w:firstLineChars="200" w:firstLine="640"/>
        <w:rPr>
          <w:rFonts w:ascii="仿宋_GB2312" w:eastAsia="仿宋_GB2312" w:hAnsi="Times New Roman" w:cs="Times New Roman"/>
          <w:sz w:val="32"/>
          <w:szCs w:val="32"/>
        </w:rPr>
      </w:pPr>
    </w:p>
    <w:sectPr w:rsidR="00E30B2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C545E" w14:textId="77777777" w:rsidR="00435690" w:rsidRDefault="00435690">
      <w:r>
        <w:separator/>
      </w:r>
    </w:p>
  </w:endnote>
  <w:endnote w:type="continuationSeparator" w:id="0">
    <w:p w14:paraId="1CB5F8A5" w14:textId="77777777" w:rsidR="00435690" w:rsidRDefault="00435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7C6F8" w14:textId="77777777" w:rsidR="00E30B2D" w:rsidRDefault="00000000">
    <w:pPr>
      <w:pStyle w:val="a9"/>
    </w:pPr>
    <w:r>
      <w:pict w14:anchorId="72868CFB">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EDB67DB" w14:textId="77777777" w:rsidR="00E30B2D"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4F2E49" w14:textId="77777777" w:rsidR="00435690" w:rsidRDefault="00435690">
      <w:r>
        <w:separator/>
      </w:r>
    </w:p>
  </w:footnote>
  <w:footnote w:type="continuationSeparator" w:id="0">
    <w:p w14:paraId="510B1E15" w14:textId="77777777" w:rsidR="00435690" w:rsidRDefault="004356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3569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A1A3E"/>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30B2D"/>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7CE7D32"/>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980B161"/>
  <w15:docId w15:val="{52C82685-4192-48C5-AECC-2A8037095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autoRedefine/>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autoRedefine/>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autoRedefine/>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autoRedefine/>
    <w:uiPriority w:val="99"/>
    <w:semiHidden/>
    <w:unhideWhenUsed/>
    <w:qFormat/>
    <w:rPr>
      <w:color w:val="000000"/>
      <w:u w:val="none"/>
    </w:rPr>
  </w:style>
  <w:style w:type="character" w:styleId="HTML">
    <w:name w:val="HTML Code"/>
    <w:basedOn w:val="a0"/>
    <w:autoRedefine/>
    <w:uiPriority w:val="99"/>
    <w:semiHidden/>
    <w:unhideWhenUsed/>
    <w:qFormat/>
    <w:rPr>
      <w:rFonts w:ascii="Courier New" w:hAnsi="Courier New"/>
      <w:sz w:val="20"/>
    </w:rPr>
  </w:style>
  <w:style w:type="character" w:styleId="af5">
    <w:name w:val="footnote reference"/>
    <w:basedOn w:val="a0"/>
    <w:autoRedefine/>
    <w:uiPriority w:val="99"/>
    <w:semiHidden/>
    <w:unhideWhenUsed/>
    <w:qFormat/>
    <w:rPr>
      <w:vertAlign w:val="superscript"/>
    </w:rPr>
  </w:style>
  <w:style w:type="character" w:customStyle="1" w:styleId="a6">
    <w:name w:val="纯文本 字符"/>
    <w:basedOn w:val="a0"/>
    <w:link w:val="a5"/>
    <w:autoRedefine/>
    <w:uiPriority w:val="99"/>
    <w:qFormat/>
    <w:rPr>
      <w:rFonts w:ascii="宋体" w:eastAsia="宋体" w:hAnsi="Courier New" w:cs="Courier New"/>
      <w:szCs w:val="21"/>
    </w:rPr>
  </w:style>
  <w:style w:type="character" w:customStyle="1" w:styleId="ac">
    <w:name w:val="页眉 字符"/>
    <w:basedOn w:val="a0"/>
    <w:link w:val="ab"/>
    <w:autoRedefine/>
    <w:uiPriority w:val="99"/>
    <w:qFormat/>
    <w:rPr>
      <w:sz w:val="18"/>
      <w:szCs w:val="18"/>
    </w:rPr>
  </w:style>
  <w:style w:type="character" w:customStyle="1" w:styleId="Char">
    <w:name w:val="页脚 Char"/>
    <w:basedOn w:val="a0"/>
    <w:autoRedefine/>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autoRedefine/>
    <w:uiPriority w:val="9"/>
    <w:semiHidden/>
    <w:qFormat/>
    <w:rPr>
      <w:b/>
      <w:bCs/>
      <w:sz w:val="28"/>
      <w:szCs w:val="28"/>
    </w:rPr>
  </w:style>
  <w:style w:type="character" w:customStyle="1" w:styleId="60">
    <w:name w:val="标题 6 字符"/>
    <w:basedOn w:val="a0"/>
    <w:link w:val="6"/>
    <w:autoRedefine/>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autoRedefine/>
    <w:uiPriority w:val="9"/>
    <w:semiHidden/>
    <w:qFormat/>
    <w:rPr>
      <w:b/>
      <w:bCs/>
      <w:sz w:val="24"/>
      <w:szCs w:val="24"/>
    </w:rPr>
  </w:style>
  <w:style w:type="character" w:customStyle="1" w:styleId="80">
    <w:name w:val="标题 8 字符"/>
    <w:basedOn w:val="a0"/>
    <w:link w:val="8"/>
    <w:autoRedefine/>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autoRedefine/>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autoRedefine/>
    <w:uiPriority w:val="99"/>
    <w:qFormat/>
    <w:rPr>
      <w:rFonts w:ascii="Times New Roman" w:eastAsia="宋体" w:hAnsi="Times New Roman" w:cs="Times New Roman"/>
      <w:kern w:val="2"/>
      <w:sz w:val="21"/>
      <w:szCs w:val="21"/>
    </w:rPr>
  </w:style>
  <w:style w:type="character" w:customStyle="1" w:styleId="af0">
    <w:name w:val="标题 字符"/>
    <w:basedOn w:val="a0"/>
    <w:link w:val="af"/>
    <w:autoRedefine/>
    <w:qFormat/>
    <w:rPr>
      <w:rFonts w:ascii="Cambria" w:eastAsia="宋体" w:hAnsi="Cambria" w:cs="Cambria" w:hint="default"/>
      <w:b/>
      <w:kern w:val="2"/>
      <w:sz w:val="32"/>
      <w:szCs w:val="32"/>
    </w:rPr>
  </w:style>
  <w:style w:type="character" w:customStyle="1" w:styleId="aa">
    <w:name w:val="页脚 字符"/>
    <w:basedOn w:val="a0"/>
    <w:link w:val="a9"/>
    <w:autoRedefine/>
    <w:qFormat/>
    <w:rPr>
      <w:rFonts w:ascii="Times New Roman" w:eastAsia="宋体" w:hAnsi="Times New Roman" w:cs="Times New Roman" w:hint="default"/>
      <w:kern w:val="2"/>
      <w:sz w:val="18"/>
      <w:szCs w:val="18"/>
    </w:rPr>
  </w:style>
  <w:style w:type="character" w:customStyle="1" w:styleId="tabg">
    <w:name w:val="tabg"/>
    <w:basedOn w:val="a0"/>
    <w:autoRedefine/>
    <w:qFormat/>
    <w:rPr>
      <w:color w:val="FFFFFF"/>
      <w:sz w:val="27"/>
      <w:szCs w:val="27"/>
    </w:rPr>
  </w:style>
  <w:style w:type="character" w:customStyle="1" w:styleId="font">
    <w:name w:val="font"/>
    <w:basedOn w:val="a0"/>
    <w:autoRedefine/>
    <w:qFormat/>
  </w:style>
  <w:style w:type="character" w:customStyle="1" w:styleId="font1">
    <w:name w:val="font1"/>
    <w:basedOn w:val="a0"/>
    <w:qFormat/>
  </w:style>
  <w:style w:type="character" w:customStyle="1" w:styleId="bg01">
    <w:name w:val="bg01"/>
    <w:basedOn w:val="a0"/>
    <w:autoRedefine/>
    <w:qFormat/>
  </w:style>
  <w:style w:type="character" w:customStyle="1" w:styleId="m01">
    <w:name w:val="m01"/>
    <w:basedOn w:val="a0"/>
    <w:autoRedefine/>
    <w:qFormat/>
  </w:style>
  <w:style w:type="character" w:customStyle="1" w:styleId="m011">
    <w:name w:val="m011"/>
    <w:basedOn w:val="a0"/>
    <w:autoRedefine/>
    <w:qFormat/>
  </w:style>
  <w:style w:type="character" w:customStyle="1" w:styleId="name">
    <w:name w:val="name"/>
    <w:basedOn w:val="a0"/>
    <w:autoRedefine/>
    <w:qFormat/>
    <w:rPr>
      <w:color w:val="6A6A6A"/>
      <w:u w:val="single"/>
    </w:rPr>
  </w:style>
  <w:style w:type="character" w:customStyle="1" w:styleId="dates">
    <w:name w:val="dates"/>
    <w:basedOn w:val="a0"/>
    <w:autoRedefine/>
    <w:qFormat/>
  </w:style>
  <w:style w:type="character" w:customStyle="1" w:styleId="bg02">
    <w:name w:val="bg02"/>
    <w:basedOn w:val="a0"/>
    <w:autoRedefine/>
    <w:qFormat/>
  </w:style>
  <w:style w:type="character" w:customStyle="1" w:styleId="more4">
    <w:name w:val="more4"/>
    <w:basedOn w:val="a0"/>
    <w:autoRedefine/>
    <w:qFormat/>
    <w:rPr>
      <w:color w:val="666666"/>
      <w:sz w:val="18"/>
      <w:szCs w:val="18"/>
    </w:rPr>
  </w:style>
  <w:style w:type="character" w:customStyle="1" w:styleId="laypagecurr">
    <w:name w:val="laypage_curr"/>
    <w:basedOn w:val="a0"/>
    <w:autoRedefine/>
    <w:qFormat/>
    <w:rPr>
      <w:color w:val="FFFDF4"/>
      <w:shd w:val="clear" w:color="auto" w:fill="0B67A6"/>
    </w:rPr>
  </w:style>
  <w:style w:type="character" w:customStyle="1" w:styleId="hover15">
    <w:name w:val="hover15"/>
    <w:basedOn w:val="a0"/>
    <w:autoRedefine/>
    <w:qFormat/>
    <w:rPr>
      <w:color w:val="015293"/>
    </w:rPr>
  </w:style>
  <w:style w:type="character" w:customStyle="1" w:styleId="hover19">
    <w:name w:val="hover19"/>
    <w:basedOn w:val="a0"/>
    <w:autoRedefine/>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1858</Words>
  <Characters>10596</Characters>
  <Application>Microsoft Office Word</Application>
  <DocSecurity>0</DocSecurity>
  <Lines>88</Lines>
  <Paragraphs>24</Paragraphs>
  <ScaleCrop>false</ScaleCrop>
  <Company/>
  <LinksUpToDate>false</LinksUpToDate>
  <CharactersWithSpaces>12430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2024-02-04T00:44:00Z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AAC7F7B6F5494A41BADB80700CA67999</vt:lpwstr>
  </property>
</Properties>
</file>