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41B9AF" w14:textId="77777777" w:rsidR="004A6764" w:rsidRDefault="004A6764">
      <w:pPr>
        <w:widowControl/>
        <w:spacing w:line="500" w:lineRule="exact"/>
        <w:jc w:val="center"/>
        <w:rPr>
          <w:rFonts w:ascii="宋体" w:hAnsi="宋体" w:cs="宋体"/>
          <w:color w:val="333333"/>
          <w:sz w:val="44"/>
          <w:szCs w:val="44"/>
          <w:shd w:val="clear" w:color="auto" w:fill="FFFFFF"/>
        </w:rPr>
      </w:pPr>
    </w:p>
    <w:p w14:paraId="7B7D43D7" w14:textId="77777777" w:rsidR="004A6764" w:rsidRDefault="00000000">
      <w:pPr>
        <w:widowControl/>
        <w:spacing w:line="500" w:lineRule="exact"/>
        <w:jc w:val="center"/>
        <w:rPr>
          <w:rFonts w:ascii="宋体" w:hAnsi="宋体" w:cs="宋体"/>
          <w:color w:val="333333"/>
          <w:sz w:val="44"/>
          <w:szCs w:val="44"/>
          <w:shd w:val="clear" w:color="auto" w:fill="FFFFFF"/>
        </w:rPr>
      </w:pPr>
      <w:r>
        <w:rPr>
          <w:rFonts w:ascii="宋体" w:hAnsi="宋体" w:cs="宋体" w:hint="eastAsia"/>
          <w:color w:val="333333"/>
          <w:sz w:val="44"/>
          <w:szCs w:val="44"/>
          <w:shd w:val="clear" w:color="auto" w:fill="FFFFFF"/>
        </w:rPr>
        <w:t>国务院关于经营者集中申报标准的规定</w:t>
      </w:r>
    </w:p>
    <w:p w14:paraId="0FA08412" w14:textId="77777777" w:rsidR="004A6764" w:rsidRDefault="004A6764">
      <w:pPr>
        <w:widowControl/>
        <w:ind w:firstLineChars="200" w:firstLine="616"/>
        <w:jc w:val="left"/>
        <w:rPr>
          <w:rFonts w:ascii="楷体_GB2312" w:eastAsia="楷体_GB2312" w:hAnsi="楷体_GB2312" w:cs="楷体_GB2312"/>
          <w:spacing w:val="-6"/>
          <w:sz w:val="32"/>
          <w:szCs w:val="32"/>
        </w:rPr>
      </w:pPr>
    </w:p>
    <w:p w14:paraId="1BF76ED9" w14:textId="77777777" w:rsidR="004A6764" w:rsidRDefault="00000000">
      <w:pPr>
        <w:widowControl/>
        <w:ind w:firstLineChars="200" w:firstLine="616"/>
        <w:jc w:val="left"/>
        <w:rPr>
          <w:rFonts w:ascii="楷体_GB2312" w:eastAsia="楷体_GB2312" w:hAnsi="楷体_GB2312" w:cs="楷体_GB2312"/>
          <w:spacing w:val="-6"/>
          <w:sz w:val="32"/>
          <w:szCs w:val="32"/>
        </w:rPr>
      </w:pPr>
      <w:r>
        <w:rPr>
          <w:rFonts w:ascii="楷体_GB2312" w:eastAsia="楷体_GB2312" w:hAnsi="楷体_GB2312" w:cs="楷体_GB2312" w:hint="eastAsia"/>
          <w:spacing w:val="-6"/>
          <w:sz w:val="32"/>
          <w:szCs w:val="32"/>
        </w:rPr>
        <w:t>(2008年8月3日中华人民共和国国务院令第529号公布　根据2018年9月18日《国务院关于修改部分行政法规的决定》第一次修订　2024年1月22日中华人民共和国国务院令第773号第二次修订)</w:t>
      </w:r>
    </w:p>
    <w:p w14:paraId="7E64392B" w14:textId="77777777" w:rsidR="004A6764" w:rsidRDefault="004A6764">
      <w:pPr>
        <w:widowControl/>
        <w:ind w:firstLineChars="200" w:firstLine="616"/>
        <w:jc w:val="left"/>
        <w:rPr>
          <w:rFonts w:ascii="楷体_GB2312" w:eastAsia="楷体_GB2312" w:hAnsi="楷体_GB2312" w:cs="楷体_GB2312"/>
          <w:spacing w:val="-6"/>
          <w:sz w:val="32"/>
          <w:szCs w:val="32"/>
        </w:rPr>
      </w:pPr>
    </w:p>
    <w:p w14:paraId="65F22B9E" w14:textId="77777777" w:rsidR="004A676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为了明确经营者集中的申报标准，根据《中华人民共和国反垄断法》，制定本规定。</w:t>
      </w:r>
    </w:p>
    <w:p w14:paraId="16803620" w14:textId="77777777" w:rsidR="004A676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经营者集中是指下列情形：</w:t>
      </w:r>
    </w:p>
    <w:p w14:paraId="4FA9286A" w14:textId="77777777" w:rsidR="004A676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(一)经营者合并；</w:t>
      </w:r>
    </w:p>
    <w:p w14:paraId="27804C97" w14:textId="77777777" w:rsidR="004A676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(二)经营者通过取得股权或者资产的方式取得对其他经营者的控制权；</w:t>
      </w:r>
    </w:p>
    <w:p w14:paraId="00070DC8" w14:textId="77777777" w:rsidR="004A676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(三)经营者通过合同等方式取得对其他经营者的控制权或者能够对其他经营者施加决定性影响。</w:t>
      </w:r>
    </w:p>
    <w:p w14:paraId="29A86BBA" w14:textId="77777777" w:rsidR="004A676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经营者集中达到下列标准之一的，经营者应当事先向国务院反垄断执法机构申报，未申报的不得实施集中：</w:t>
      </w:r>
    </w:p>
    <w:p w14:paraId="3D398FA5" w14:textId="77777777" w:rsidR="004A676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(一)参与集中的所有经营者上一会计年度在全球范围内的营业额合计超过120亿元人民币，并且其中至少两个经营者上一会计年度在中国境内的营业额均超过8亿元人民币；</w:t>
      </w:r>
    </w:p>
    <w:p w14:paraId="64488295" w14:textId="77777777" w:rsidR="004A676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(二)参与集中的所有经营者上一会计年度在中国境内的营业额合计超过40亿元人民币，并且其中至少两个经营者上一会计年度在中国境内的营业额均超过8亿元人民币。</w:t>
      </w:r>
    </w:p>
    <w:p w14:paraId="4CC67F92" w14:textId="77777777" w:rsidR="004A676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营业额的计算，应当考虑银行、保险、证券、期货等特殊行业、领域的实际情况，具体办法由国务院反垄断执法机构会同国务院有关部门制定。</w:t>
      </w:r>
    </w:p>
    <w:p w14:paraId="7618DE06" w14:textId="77777777" w:rsidR="004A676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经营者集中未达到本规定第三条规定的申报标准，但有证据证明该经营者集中具有或者可能具有排除、限制竞争效果的，国务院反垄断执法机构可以要求经营者申报。</w:t>
      </w:r>
    </w:p>
    <w:p w14:paraId="330A9227" w14:textId="77777777" w:rsidR="004A676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经营者未依照本规定第三条和第四条规定进行申报的，国务院反垄断执法机构应当依法进行调查。</w:t>
      </w:r>
    </w:p>
    <w:p w14:paraId="3795B351" w14:textId="77777777" w:rsidR="004A676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国务院反垄断执法机构应当根据经济发展情况，对本规定确定的申报标准的实施情况进行评估。</w:t>
      </w:r>
    </w:p>
    <w:p w14:paraId="050CF967" w14:textId="77777777" w:rsidR="004A6764" w:rsidRDefault="00000000">
      <w:pPr>
        <w:pStyle w:val="a5"/>
        <w:ind w:firstLineChars="200" w:firstLine="640"/>
        <w:rPr>
          <w:rFonts w:ascii="Times New Roman"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本规定自公布之日起施行。</w:t>
      </w:r>
    </w:p>
    <w:p w14:paraId="5DC8A920" w14:textId="77777777" w:rsidR="004A6764" w:rsidRDefault="004A6764">
      <w:pPr>
        <w:pStyle w:val="a5"/>
        <w:ind w:firstLineChars="200" w:firstLine="640"/>
        <w:rPr>
          <w:rFonts w:ascii="仿宋_GB2312" w:eastAsia="仿宋_GB2312" w:hAnsi="Times New Roman" w:cs="Times New Roman"/>
          <w:sz w:val="32"/>
          <w:szCs w:val="32"/>
        </w:rPr>
      </w:pPr>
    </w:p>
    <w:sectPr w:rsidR="004A6764">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5782D7" w14:textId="77777777" w:rsidR="00824A23" w:rsidRDefault="00824A23">
      <w:r>
        <w:separator/>
      </w:r>
    </w:p>
  </w:endnote>
  <w:endnote w:type="continuationSeparator" w:id="0">
    <w:p w14:paraId="227D20CD" w14:textId="77777777" w:rsidR="00824A23" w:rsidRDefault="00824A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1"/>
    <w:family w:val="modern"/>
    <w:pitch w:val="default"/>
    <w:sig w:usb0="E0002AFF" w:usb1="C0007843" w:usb2="00000009" w:usb3="00000000" w:csb0="400001FF" w:csb1="FFFF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CC2FE5" w14:textId="77777777" w:rsidR="004A6764" w:rsidRDefault="00000000">
    <w:pPr>
      <w:pStyle w:val="a9"/>
    </w:pPr>
    <w:r>
      <w:pict w14:anchorId="79975A62">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3E734ABA" w14:textId="77777777" w:rsidR="004A6764"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DFAD9E" w14:textId="77777777" w:rsidR="00824A23" w:rsidRDefault="00824A23">
      <w:r>
        <w:separator/>
      </w:r>
    </w:p>
  </w:footnote>
  <w:footnote w:type="continuationSeparator" w:id="0">
    <w:p w14:paraId="3E822800" w14:textId="77777777" w:rsidR="00824A23" w:rsidRDefault="00824A2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3E3E63"/>
    <w:rsid w:val="00402DE1"/>
    <w:rsid w:val="0041735A"/>
    <w:rsid w:val="00423A05"/>
    <w:rsid w:val="00423E10"/>
    <w:rsid w:val="004617AB"/>
    <w:rsid w:val="00465FF6"/>
    <w:rsid w:val="00493FD3"/>
    <w:rsid w:val="00496A27"/>
    <w:rsid w:val="004A6764"/>
    <w:rsid w:val="004B16DA"/>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4A23"/>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9A2A9E"/>
    <w:rsid w:val="12C10B30"/>
    <w:rsid w:val="12F06217"/>
    <w:rsid w:val="12FA1CB0"/>
    <w:rsid w:val="13332D5F"/>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90324F1"/>
    <w:rsid w:val="6A403C00"/>
    <w:rsid w:val="6AFA1E66"/>
    <w:rsid w:val="6B4C7D1B"/>
    <w:rsid w:val="6C267EB4"/>
    <w:rsid w:val="6C634857"/>
    <w:rsid w:val="6CD653AF"/>
    <w:rsid w:val="6D1363D3"/>
    <w:rsid w:val="6D15429C"/>
    <w:rsid w:val="6D614426"/>
    <w:rsid w:val="6DA577A5"/>
    <w:rsid w:val="6DB8609B"/>
    <w:rsid w:val="6DB87D30"/>
    <w:rsid w:val="6E06754A"/>
    <w:rsid w:val="6E804287"/>
    <w:rsid w:val="6EB30283"/>
    <w:rsid w:val="6F605325"/>
    <w:rsid w:val="70817970"/>
    <w:rsid w:val="712B5699"/>
    <w:rsid w:val="71DE60AD"/>
    <w:rsid w:val="72A30A90"/>
    <w:rsid w:val="72AE5309"/>
    <w:rsid w:val="72C042BE"/>
    <w:rsid w:val="73014D0C"/>
    <w:rsid w:val="735A6A5C"/>
    <w:rsid w:val="73AF3C73"/>
    <w:rsid w:val="74616A28"/>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036A3C6F"/>
  <w15:docId w15:val="{75EDCD51-282B-4809-9B7A-02191FF6ED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qFormat="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autoRedefine/>
    <w:qFormat/>
    <w:pPr>
      <w:widowControl w:val="0"/>
      <w:jc w:val="both"/>
    </w:pPr>
    <w:rPr>
      <w:kern w:val="2"/>
      <w:sz w:val="21"/>
    </w:rPr>
  </w:style>
  <w:style w:type="paragraph" w:styleId="1">
    <w:name w:val="heading 1"/>
    <w:basedOn w:val="a"/>
    <w:next w:val="a"/>
    <w:link w:val="10"/>
    <w:autoRedefine/>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autoRedefine/>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autoRedefine/>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autoRedefine/>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autoRedefine/>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autoRedefine/>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autoRedefine/>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autoRedefine/>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autoRedefine/>
    <w:uiPriority w:val="99"/>
    <w:unhideWhenUsed/>
    <w:qFormat/>
    <w:pPr>
      <w:spacing w:before="100" w:beforeAutospacing="1" w:after="120"/>
      <w:ind w:leftChars="200" w:left="200"/>
    </w:pPr>
    <w:rPr>
      <w:szCs w:val="21"/>
    </w:rPr>
  </w:style>
  <w:style w:type="paragraph" w:styleId="a5">
    <w:name w:val="Plain Text"/>
    <w:basedOn w:val="a"/>
    <w:link w:val="a6"/>
    <w:autoRedefine/>
    <w:uiPriority w:val="99"/>
    <w:unhideWhenUsed/>
    <w:qFormat/>
    <w:rPr>
      <w:rFonts w:ascii="宋体" w:hAnsi="Courier New" w:cs="Courier New"/>
      <w:szCs w:val="21"/>
    </w:rPr>
  </w:style>
  <w:style w:type="paragraph" w:styleId="a7">
    <w:name w:val="Balloon Text"/>
    <w:basedOn w:val="a"/>
    <w:link w:val="a8"/>
    <w:autoRedefine/>
    <w:uiPriority w:val="99"/>
    <w:semiHidden/>
    <w:unhideWhenUsed/>
    <w:qFormat/>
    <w:rPr>
      <w:rFonts w:asciiTheme="minorHAnsi" w:eastAsiaTheme="minorEastAsia" w:hAnsiTheme="minorHAnsi" w:cstheme="minorBidi"/>
      <w:sz w:val="18"/>
      <w:szCs w:val="18"/>
    </w:rPr>
  </w:style>
  <w:style w:type="paragraph" w:styleId="a9">
    <w:name w:val="footer"/>
    <w:basedOn w:val="a"/>
    <w:link w:val="aa"/>
    <w:autoRedefine/>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autoRedefine/>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autoRedefine/>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autoRedefine/>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autoRedefine/>
    <w:uiPriority w:val="10"/>
    <w:qFormat/>
    <w:pPr>
      <w:spacing w:before="240" w:after="60"/>
      <w:jc w:val="center"/>
      <w:outlineLvl w:val="0"/>
    </w:pPr>
    <w:rPr>
      <w:rFonts w:ascii="Cambria" w:hAnsi="Cambria"/>
      <w:b/>
      <w:sz w:val="32"/>
      <w:szCs w:val="32"/>
    </w:rPr>
  </w:style>
  <w:style w:type="table" w:styleId="af1">
    <w:name w:val="Table Grid"/>
    <w:basedOn w:val="a1"/>
    <w:autoRedefine/>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Strong"/>
    <w:basedOn w:val="a0"/>
    <w:autoRedefine/>
    <w:uiPriority w:val="22"/>
    <w:qFormat/>
    <w:rPr>
      <w:b/>
    </w:rPr>
  </w:style>
  <w:style w:type="character" w:styleId="af3">
    <w:name w:val="FollowedHyperlink"/>
    <w:basedOn w:val="a0"/>
    <w:autoRedefine/>
    <w:uiPriority w:val="99"/>
    <w:semiHidden/>
    <w:unhideWhenUsed/>
    <w:qFormat/>
    <w:rPr>
      <w:color w:val="000000"/>
      <w:u w:val="none"/>
    </w:rPr>
  </w:style>
  <w:style w:type="character" w:styleId="af4">
    <w:name w:val="Hyperlink"/>
    <w:basedOn w:val="a0"/>
    <w:autoRedefine/>
    <w:uiPriority w:val="99"/>
    <w:semiHidden/>
    <w:unhideWhenUsed/>
    <w:qFormat/>
    <w:rPr>
      <w:color w:val="000000"/>
      <w:u w:val="none"/>
    </w:rPr>
  </w:style>
  <w:style w:type="character" w:styleId="HTML">
    <w:name w:val="HTML Code"/>
    <w:basedOn w:val="a0"/>
    <w:autoRedefine/>
    <w:uiPriority w:val="99"/>
    <w:semiHidden/>
    <w:unhideWhenUsed/>
    <w:qFormat/>
    <w:rPr>
      <w:rFonts w:ascii="Courier New" w:hAnsi="Courier New"/>
      <w:sz w:val="20"/>
    </w:rPr>
  </w:style>
  <w:style w:type="character" w:styleId="af5">
    <w:name w:val="footnote reference"/>
    <w:basedOn w:val="a0"/>
    <w:autoRedefine/>
    <w:uiPriority w:val="99"/>
    <w:semiHidden/>
    <w:unhideWhenUsed/>
    <w:qFormat/>
    <w:rPr>
      <w:vertAlign w:val="superscript"/>
    </w:rPr>
  </w:style>
  <w:style w:type="character" w:customStyle="1" w:styleId="a6">
    <w:name w:val="纯文本 字符"/>
    <w:basedOn w:val="a0"/>
    <w:link w:val="a5"/>
    <w:autoRedefine/>
    <w:uiPriority w:val="99"/>
    <w:qFormat/>
    <w:rPr>
      <w:rFonts w:ascii="宋体" w:eastAsia="宋体" w:hAnsi="Courier New" w:cs="Courier New"/>
      <w:szCs w:val="21"/>
    </w:rPr>
  </w:style>
  <w:style w:type="character" w:customStyle="1" w:styleId="ac">
    <w:name w:val="页眉 字符"/>
    <w:basedOn w:val="a0"/>
    <w:link w:val="ab"/>
    <w:autoRedefine/>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autoRedefine/>
    <w:uiPriority w:val="9"/>
    <w:qFormat/>
    <w:rPr>
      <w:rFonts w:asciiTheme="minorHAnsi" w:eastAsia="黑体" w:hAnsiTheme="minorHAnsi"/>
      <w:bCs/>
      <w:kern w:val="44"/>
      <w:sz w:val="32"/>
      <w:szCs w:val="44"/>
    </w:rPr>
  </w:style>
  <w:style w:type="character" w:customStyle="1" w:styleId="20">
    <w:name w:val="标题 2 字符"/>
    <w:basedOn w:val="a0"/>
    <w:link w:val="2"/>
    <w:autoRedefine/>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autoRedefine/>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autoRedefine/>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autoRedefine/>
    <w:uiPriority w:val="9"/>
    <w:semiHidden/>
    <w:qFormat/>
    <w:rPr>
      <w:b/>
      <w:bCs/>
      <w:sz w:val="24"/>
      <w:szCs w:val="24"/>
    </w:rPr>
  </w:style>
  <w:style w:type="character" w:customStyle="1" w:styleId="80">
    <w:name w:val="标题 8 字符"/>
    <w:basedOn w:val="a0"/>
    <w:link w:val="8"/>
    <w:autoRedefine/>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autoRedefine/>
    <w:qFormat/>
    <w:rPr>
      <w:rFonts w:ascii="Times New Roman" w:hAnsi="Times New Roman" w:cs="Times New Roman" w:hint="default"/>
      <w:b/>
      <w:bCs/>
    </w:rPr>
  </w:style>
  <w:style w:type="character" w:customStyle="1" w:styleId="a4">
    <w:name w:val="正文文本缩进 字符"/>
    <w:basedOn w:val="a0"/>
    <w:link w:val="a3"/>
    <w:autoRedefine/>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autoRedefine/>
    <w:qFormat/>
    <w:rPr>
      <w:rFonts w:ascii="Times New Roman" w:eastAsia="宋体" w:hAnsi="Times New Roman" w:cs="Times New Roman" w:hint="default"/>
      <w:kern w:val="2"/>
      <w:sz w:val="18"/>
      <w:szCs w:val="18"/>
    </w:rPr>
  </w:style>
  <w:style w:type="character" w:customStyle="1" w:styleId="tabg">
    <w:name w:val="tabg"/>
    <w:basedOn w:val="a0"/>
    <w:autoRedefine/>
    <w:qFormat/>
    <w:rPr>
      <w:color w:val="FFFFFF"/>
      <w:sz w:val="27"/>
      <w:szCs w:val="27"/>
    </w:rPr>
  </w:style>
  <w:style w:type="character" w:customStyle="1" w:styleId="font">
    <w:name w:val="font"/>
    <w:basedOn w:val="a0"/>
    <w:qFormat/>
  </w:style>
  <w:style w:type="character" w:customStyle="1" w:styleId="font1">
    <w:name w:val="font1"/>
    <w:basedOn w:val="a0"/>
    <w:autoRedefine/>
    <w:qFormat/>
  </w:style>
  <w:style w:type="character" w:customStyle="1" w:styleId="bg01">
    <w:name w:val="bg01"/>
    <w:basedOn w:val="a0"/>
    <w:autoRedefine/>
    <w:qFormat/>
  </w:style>
  <w:style w:type="character" w:customStyle="1" w:styleId="m01">
    <w:name w:val="m01"/>
    <w:basedOn w:val="a0"/>
    <w:autoRedefine/>
    <w:qFormat/>
  </w:style>
  <w:style w:type="character" w:customStyle="1" w:styleId="m011">
    <w:name w:val="m011"/>
    <w:basedOn w:val="a0"/>
    <w:autoRedefine/>
    <w:qFormat/>
  </w:style>
  <w:style w:type="character" w:customStyle="1" w:styleId="name">
    <w:name w:val="name"/>
    <w:basedOn w:val="a0"/>
    <w:autoRedefine/>
    <w:qFormat/>
    <w:rPr>
      <w:color w:val="6A6A6A"/>
      <w:u w:val="single"/>
    </w:rPr>
  </w:style>
  <w:style w:type="character" w:customStyle="1" w:styleId="dates">
    <w:name w:val="dates"/>
    <w:basedOn w:val="a0"/>
    <w:autoRedefine/>
    <w:qFormat/>
  </w:style>
  <w:style w:type="character" w:customStyle="1" w:styleId="bg02">
    <w:name w:val="bg02"/>
    <w:basedOn w:val="a0"/>
    <w:autoRedefine/>
    <w:qFormat/>
  </w:style>
  <w:style w:type="character" w:customStyle="1" w:styleId="more4">
    <w:name w:val="more4"/>
    <w:basedOn w:val="a0"/>
    <w:autoRedefine/>
    <w:qFormat/>
    <w:rPr>
      <w:color w:val="666666"/>
      <w:sz w:val="18"/>
      <w:szCs w:val="18"/>
    </w:rPr>
  </w:style>
  <w:style w:type="character" w:customStyle="1" w:styleId="laypagecurr">
    <w:name w:val="laypage_curr"/>
    <w:basedOn w:val="a0"/>
    <w:autoRedefine/>
    <w:qFormat/>
    <w:rPr>
      <w:color w:val="FFFDF4"/>
      <w:shd w:val="clear" w:color="auto" w:fill="0B67A6"/>
    </w:rPr>
  </w:style>
  <w:style w:type="character" w:customStyle="1" w:styleId="hover15">
    <w:name w:val="hover15"/>
    <w:basedOn w:val="a0"/>
    <w:autoRedefine/>
    <w:qFormat/>
    <w:rPr>
      <w:color w:val="015293"/>
    </w:rPr>
  </w:style>
  <w:style w:type="character" w:customStyle="1" w:styleId="hover19">
    <w:name w:val="hover19"/>
    <w:basedOn w:val="a0"/>
    <w:qFormat/>
    <w:rPr>
      <w:color w:val="01529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108</Words>
  <Characters>620</Characters>
  <Application>Microsoft Office Word</Application>
  <DocSecurity>0</DocSecurity>
  <Lines>5</Lines>
  <Paragraphs>1</Paragraphs>
  <ScaleCrop>false</ScaleCrop>
  <Company/>
  <LinksUpToDate>false</LinksUpToDate>
  <CharactersWithSpaces>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mao</cp:lastModifiedBy>
  <cp:revision>35</cp:revision>
  <cp:lastPrinted>2024-01-26T10:00:00Z</cp:lastPrinted>
  <dcterms:created xsi:type="dcterms:W3CDTF">2019-05-21T02:29:00Z</dcterms:created>
  <dcterms:modified xsi:type="dcterms:W3CDTF">2024-01-26T10:00:00Z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AAC7F7B6F5494A41BADB80700CA67999</vt:lpwstr>
  </property>
</Properties>
</file>