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C92E" w14:textId="77777777" w:rsidR="00FE2495" w:rsidRDefault="00FE2495">
      <w:pPr>
        <w:jc w:val="center"/>
        <w:rPr>
          <w:b/>
          <w:bCs/>
          <w:sz w:val="44"/>
          <w:szCs w:val="44"/>
        </w:rPr>
      </w:pPr>
    </w:p>
    <w:p w14:paraId="1191A1AF" w14:textId="77777777" w:rsidR="00FE2495"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消耗臭氧层物质管理条例</w:t>
      </w:r>
    </w:p>
    <w:p w14:paraId="1AF4845A" w14:textId="77777777" w:rsidR="00FE2495" w:rsidRDefault="00FE2495">
      <w:pPr>
        <w:widowControl/>
        <w:spacing w:line="500" w:lineRule="exact"/>
        <w:jc w:val="center"/>
        <w:rPr>
          <w:rFonts w:ascii="宋体" w:hAnsi="宋体" w:cs="宋体"/>
          <w:color w:val="333333"/>
          <w:sz w:val="44"/>
          <w:szCs w:val="44"/>
          <w:shd w:val="clear" w:color="auto" w:fill="FFFFFF"/>
        </w:rPr>
      </w:pPr>
    </w:p>
    <w:p w14:paraId="31863901" w14:textId="77777777" w:rsidR="00FE2495" w:rsidRDefault="00000000">
      <w:pPr>
        <w:widowControl/>
        <w:ind w:firstLineChars="200" w:firstLine="640"/>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z w:val="32"/>
          <w:szCs w:val="32"/>
          <w:shd w:val="clear" w:color="auto" w:fill="FFFFFF"/>
        </w:rPr>
        <w:t>(</w:t>
      </w:r>
      <w:r>
        <w:rPr>
          <w:rFonts w:ascii="楷体_GB2312" w:eastAsia="楷体_GB2312" w:hAnsi="楷体_GB2312" w:cs="楷体_GB2312" w:hint="eastAsia"/>
          <w:bCs/>
          <w:spacing w:val="-6"/>
          <w:sz w:val="32"/>
          <w:szCs w:val="32"/>
          <w:shd w:val="clear" w:color="auto" w:fill="FFFFFF"/>
        </w:rPr>
        <w:t>2010年4月8日中华人民共和国国务院令第573号公布　根据2018年3月19日《国务院关于修改和废止部分行政法规的决定》第一次修订　根据2023年12月29日《国务院关于修改〈消耗臭氧层物质管理条例〉的决定》第二次修订)</w:t>
      </w:r>
    </w:p>
    <w:p w14:paraId="054599B5" w14:textId="77777777" w:rsidR="00FE2495" w:rsidRDefault="00000000">
      <w:pPr>
        <w:pStyle w:val="2"/>
      </w:pPr>
      <w:r>
        <w:rPr>
          <w:rFonts w:ascii="Times New Roman" w:hAnsi="Times New Roman" w:cs="Times New Roman"/>
        </w:rPr>
        <w:t>第一章　总　　则</w:t>
      </w:r>
    </w:p>
    <w:p w14:paraId="5A266D06"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对消耗臭氧层物质的管理，履行《保护臭氧层维也纳公约》和《关于消耗臭氧层物质的蒙特利尔议定书》规定的义务，保护臭氧层和生态环境，保障人体健康，根据《中华人民共和国大气污染防治法》，制定本条例。</w:t>
      </w:r>
    </w:p>
    <w:p w14:paraId="0F3168D5"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本条例所称消耗臭氧层物质，是指列入《中国受控消耗臭氧层物质清单》的化学品。</w:t>
      </w:r>
    </w:p>
    <w:p w14:paraId="758F6B3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《中国受控消耗臭氧层物质清单》由国务院生态环境主管部门会同国务院有关部门制定、调整和公布。</w:t>
      </w:r>
    </w:p>
    <w:p w14:paraId="1A1069BB"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在中华人民共和国境内从事消耗臭氧层物质的生产、销售、使用和进出口等活动，适用本条例。</w:t>
      </w:r>
    </w:p>
    <w:p w14:paraId="02B4FB7C"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前款所称生产，是指制造消耗臭氧层物质的活动。前款所称</w:t>
      </w:r>
      <w:r>
        <w:rPr>
          <w:rFonts w:ascii="仿宋_GB2312" w:eastAsia="仿宋_GB2312" w:hAnsi="仿宋_GB2312" w:cs="仿宋_GB2312" w:hint="eastAsia"/>
          <w:sz w:val="32"/>
          <w:szCs w:val="32"/>
        </w:rPr>
        <w:lastRenderedPageBreak/>
        <w:t>使用，是指利用消耗臭氧层物质进行的生产经营等活动，不包括使用含消耗臭氧层物质的产品的活动。</w:t>
      </w:r>
    </w:p>
    <w:p w14:paraId="742081A3"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消耗臭氧层物质的管理工作应当坚持中国共产党的领导，贯彻党和国家路线方针政策和决策部署。</w:t>
      </w:r>
    </w:p>
    <w:p w14:paraId="1E1A2FE6"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国务院生态环境主管部门统一负责全国消耗臭氧层物质的监督管理工作。</w:t>
      </w:r>
    </w:p>
    <w:p w14:paraId="6DAC415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国务院商务主管部门、海关总署等有关部门依照本条例的规定和各自的职责负责消耗臭氧层物质的有关监督管理工作。</w:t>
      </w:r>
    </w:p>
    <w:p w14:paraId="045304E4"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地方人民政府生态环境主管部门和商务等有关部门依照本条例的规定和各自的职责负责本行政区域消耗臭氧层物质的有关监督管理工作。</w:t>
      </w:r>
    </w:p>
    <w:p w14:paraId="7FEF5C7E"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国家逐步削减并最终淘汰作为制冷剂、发泡剂、灭火剂、溶剂、清洗剂、加工助剂、杀虫剂、气雾剂、膨胀剂等用途的消耗臭氧层物质。</w:t>
      </w:r>
    </w:p>
    <w:p w14:paraId="1CBC3A6C"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禁止将国家已经淘汰的消耗臭氧层物质用于前款规定的用途。</w:t>
      </w:r>
    </w:p>
    <w:p w14:paraId="7C1A0365"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国务院生态环境主管部门会同国务院有关部门拟订《中国履行〈关于消耗臭氧层物质的蒙特利尔议定书〉国家方案》(以下简称国家方案)，报国务院批准后实施。</w:t>
      </w:r>
    </w:p>
    <w:p w14:paraId="0D012272"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国务院生态环境主管部门根据国家方案和消耗臭</w:t>
      </w:r>
      <w:r>
        <w:rPr>
          <w:rFonts w:ascii="仿宋_GB2312" w:eastAsia="仿宋_GB2312" w:hAnsi="仿宋_GB2312" w:cs="仿宋_GB2312" w:hint="eastAsia"/>
          <w:sz w:val="32"/>
          <w:szCs w:val="32"/>
        </w:rPr>
        <w:lastRenderedPageBreak/>
        <w:t>氧层物质淘汰进展情况，会同国务院有关部门确定并公布限制或者禁止新建、改建、扩建生产、使用消耗臭氧层物质建设项目的类别，制定并公布限制或者禁止生产、使用、进出口消耗臭氧层物质的名录。</w:t>
      </w:r>
    </w:p>
    <w:p w14:paraId="7F93207D"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因特殊用途确需生产、使用前款规定禁止生产、使用的消耗臭氧层物质的，按照《关于消耗臭氧层物质的蒙特利尔议定书》有关允许用于特殊用途的规定，由国务院生态环境主管部门会同国务院有关部门批准。</w:t>
      </w:r>
    </w:p>
    <w:p w14:paraId="4A525AA3"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对消耗臭氧层物质的生产、使用、进出口实行总量控制和配额管理。国务院生态环境主管部门根据国家方案和消耗臭氧层物质淘汰进展情况，商国务院有关部门确定国家消耗臭氧层物质的年度生产、使用和进出口配额总量，并予以公告。</w:t>
      </w:r>
    </w:p>
    <w:p w14:paraId="546C098A"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国家鼓励、支持消耗臭氧层物质替代品和替代技术的科学研究、技术开发和推广应用。</w:t>
      </w:r>
    </w:p>
    <w:p w14:paraId="4FB6C34E"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国务院生态环境主管部门会同国务院有关部门制定、调整和公布《中国消耗臭氧层物质替代品推荐名录》。</w:t>
      </w:r>
    </w:p>
    <w:p w14:paraId="316F6ED0"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开发、生产、使用消耗臭氧层物质替代品，应当符合国家产业政策，并按照国家有关规定享受优惠政策。对在消耗臭氧层物质淘汰工作中做出突出成绩的单位和个人，按照国家有关规定给予奖励。</w:t>
      </w:r>
    </w:p>
    <w:p w14:paraId="1AFAF57C"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第九条　</w:t>
      </w:r>
      <w:r>
        <w:rPr>
          <w:rFonts w:ascii="仿宋_GB2312" w:eastAsia="仿宋_GB2312" w:hAnsi="仿宋_GB2312" w:cs="仿宋_GB2312" w:hint="eastAsia"/>
          <w:sz w:val="32"/>
          <w:szCs w:val="32"/>
        </w:rPr>
        <w:t>任何单位和个人对违反本条例规定的行为，有权向生态环境主管部门或者其他有关部门举报。接到举报的部门应当及时调查处理，并为举报人保密；经调查情况属实的，对举报人给予奖励。</w:t>
      </w:r>
    </w:p>
    <w:p w14:paraId="28A85A4F" w14:textId="77777777" w:rsidR="00FE2495" w:rsidRDefault="00000000">
      <w:pPr>
        <w:pStyle w:val="2"/>
      </w:pPr>
      <w:r>
        <w:t>第二章　生产、销售和使用</w:t>
      </w:r>
    </w:p>
    <w:p w14:paraId="5D9D4E62"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消耗臭氧层物质的生产、使用单位，应当依照本条例的规定申请领取生产或者使用配额许可证。但是，使用单位有下列情形之一的，不需要申请领取使用配额许可证：</w:t>
      </w:r>
    </w:p>
    <w:p w14:paraId="76D4DC97"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(一)维修单位为了维修制冷设备、制冷系统或者灭火系统使用消耗臭氧层物质的；</w:t>
      </w:r>
    </w:p>
    <w:p w14:paraId="5F1F88A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(二)实验室为了实验分析少量使用消耗臭氧层物质的；</w:t>
      </w:r>
    </w:p>
    <w:p w14:paraId="57C9B1C0"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(三)海关为了防止有害生物传入传出使用消耗臭氧层物质实施检疫的；</w:t>
      </w:r>
    </w:p>
    <w:p w14:paraId="6FB4F919"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(四)国务院生态环境主管部门规定的不需要申请领取使用配额许可证的其他情形。</w:t>
      </w:r>
    </w:p>
    <w:p w14:paraId="0CC538EF"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消耗臭氧层物质的生产、使用单位除具备法律、行政法规规定的条件外，还应当具备下列条件：</w:t>
      </w:r>
    </w:p>
    <w:p w14:paraId="0525DE4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(一)有合法生产或者使用相应消耗臭氧层物质的业绩；</w:t>
      </w:r>
    </w:p>
    <w:p w14:paraId="18CC0449"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(二)有生产或者使用相应消耗臭氧层物质的场所、设施、设</w:t>
      </w:r>
      <w:r>
        <w:rPr>
          <w:rFonts w:ascii="仿宋_GB2312" w:eastAsia="仿宋_GB2312" w:hAnsi="仿宋_GB2312" w:cs="仿宋_GB2312" w:hint="eastAsia"/>
          <w:sz w:val="32"/>
          <w:szCs w:val="32"/>
        </w:rPr>
        <w:lastRenderedPageBreak/>
        <w:t>备和专业技术人员；</w:t>
      </w:r>
    </w:p>
    <w:p w14:paraId="65CD1F7C"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(三)有经验收合格的环境保护设施；</w:t>
      </w:r>
    </w:p>
    <w:p w14:paraId="093DD66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(四)有健全完善的生产经营管理制度。</w:t>
      </w:r>
    </w:p>
    <w:p w14:paraId="24560428"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将消耗臭氧层物质用于本条例第六条规定的特殊用途的单位，不适用前款第(一)项的规定。</w:t>
      </w:r>
    </w:p>
    <w:p w14:paraId="12EA3FDC"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消耗臭氧层物质的生产、使用单位应当于每年10月31日前向国务院生态环境主管部门书面申请下一年度的生产配额或者使用配额，并提交其符合本条例第十一条规定条件的证明材料。</w:t>
      </w:r>
    </w:p>
    <w:p w14:paraId="3FA09FC8"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生态环境主管部门根据国家消耗臭氧层物质的年度生产、使用配额总量和申请单位生产、使用相应消耗臭氧层物质的业绩情况，核定申请单位下一年度的生产配额或者使用配额，并于每年12月20日前完成审查，符合条件的，核发下一年度的生产或者使用配额许可证，予以公告，并抄送国务院有关部门和申请单位所在地省、自治区、直辖市人民政府生态环境主管部门；不符合条件的，书面通知申请单位并说明理由。</w:t>
      </w:r>
    </w:p>
    <w:p w14:paraId="101E92BA"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消耗臭氧层物质的生产或者使用配额许可证应当载明下列内容：</w:t>
      </w:r>
    </w:p>
    <w:p w14:paraId="7FEF9F97"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(一)生产或者使用单位的名称、地址、法定代表人或者负责人；</w:t>
      </w:r>
    </w:p>
    <w:p w14:paraId="26CA62A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(二)准予生产或者使用的消耗臭氧层物质的品种、用途及其数量；</w:t>
      </w:r>
    </w:p>
    <w:p w14:paraId="3D36C794"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(三)有效期限；</w:t>
      </w:r>
    </w:p>
    <w:p w14:paraId="799353BA"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(四)发证机关、发证日期和证书编号。</w:t>
      </w:r>
    </w:p>
    <w:p w14:paraId="23FFF40B"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消耗臭氧层物质的生产、使用单位需要调整其配额的，应当向国务院生态环境主管部门申请办理配额变更手续。</w:t>
      </w:r>
    </w:p>
    <w:p w14:paraId="2D420C02"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生态环境主管部门应当依照本条例第十一条、第十二条规定的条件和依据进行审查，并在受理申请之日起20个工作日内完成审查，符合条件的，对申请单位的配额进行调整，并予以公告；不符合条件的，书面通知申请单位并说明理由。</w:t>
      </w:r>
    </w:p>
    <w:p w14:paraId="59D3838A"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消耗臭氧层物质的生产单位不得超出生产配额许可证规定的品种、数量、期限生产消耗臭氧层物质，不得超出生产配额许可证规定的用途生产、销售消耗臭氧层物质。</w:t>
      </w:r>
    </w:p>
    <w:p w14:paraId="226A24A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禁止无生产配额许可证生产消耗臭氧层物质。</w:t>
      </w:r>
    </w:p>
    <w:p w14:paraId="5D0D7E4C"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依照本条例规定领取使用配额许可证的单位，不得超出使用配额许可证规定的品种、用途、数量、期限使用消耗臭氧层物质。</w:t>
      </w:r>
    </w:p>
    <w:p w14:paraId="69B3231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除本条例第十条规定的不需要申请领取使用配额许可证的情形外，禁止无使用配额许可证使用消耗臭氧层物质。</w:t>
      </w:r>
    </w:p>
    <w:p w14:paraId="18552DE0"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下列单位应当按照国务院生态环境主管部门的</w:t>
      </w:r>
      <w:r>
        <w:rPr>
          <w:rFonts w:ascii="仿宋_GB2312" w:eastAsia="仿宋_GB2312" w:hAnsi="仿宋_GB2312" w:cs="仿宋_GB2312" w:hint="eastAsia"/>
          <w:sz w:val="32"/>
          <w:szCs w:val="32"/>
        </w:rPr>
        <w:lastRenderedPageBreak/>
        <w:t>规定办理备案手续：</w:t>
      </w:r>
    </w:p>
    <w:p w14:paraId="16CDB708"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(一)消耗臭氧层物质的销售单位；</w:t>
      </w:r>
    </w:p>
    <w:p w14:paraId="6CF35A69"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(二)从事含消耗臭氧层物质的制冷设备、制冷系统或者灭火系统的维修、报废处理等经营活动的单位；</w:t>
      </w:r>
    </w:p>
    <w:p w14:paraId="4EE06A4D"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(三)从事消耗臭氧层物质回收、再生利用或者销毁等经营活动的单位；</w:t>
      </w:r>
    </w:p>
    <w:p w14:paraId="125AE51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(四)国务院生态环境主管部门规定的不需要申请领取使用配额许可证的消耗臭氧层物质的使用单位。</w:t>
      </w:r>
    </w:p>
    <w:p w14:paraId="44126F87"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前款第(一)项、第(二)项、第(四)项规定的单位向所在地设区的市级人民政府生态环境主管部门备案，第(三)项规定的单位向所在地省、自治区、直辖市人民政府生态环境主管部门备案。</w:t>
      </w:r>
    </w:p>
    <w:p w14:paraId="124D6A48"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除依照本条例规定进出口外，消耗臭氧层物质的购买和销售行为只能在符合本条例规定的消耗臭氧层物质的生产、销售和使用单位之间进行。</w:t>
      </w:r>
    </w:p>
    <w:p w14:paraId="3EF316A3"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消耗臭氧层物质的生产、使用单位，应当按照国务院生态环境主管部门的规定采取必要的措施，防止或者减少消耗臭氧层物质的泄漏和排放。</w:t>
      </w:r>
    </w:p>
    <w:p w14:paraId="0EB833D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从事含消耗臭氧层物质的制冷设备、制冷系统或者灭火系统的维修、报废处理等经营活动的单位，应当按照国务院生态环境主管部门的规定对消耗臭氧层物质进行回收、循环利用或者交由</w:t>
      </w:r>
      <w:r>
        <w:rPr>
          <w:rFonts w:ascii="仿宋_GB2312" w:eastAsia="仿宋_GB2312" w:hAnsi="仿宋_GB2312" w:cs="仿宋_GB2312" w:hint="eastAsia"/>
          <w:sz w:val="32"/>
          <w:szCs w:val="32"/>
        </w:rPr>
        <w:lastRenderedPageBreak/>
        <w:t>从事消耗臭氧层物质回收、再生利用、销毁等经营活动的单位进行无害化处置。</w:t>
      </w:r>
    </w:p>
    <w:p w14:paraId="4BA8D98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从事消耗臭氧层物质回收、再生利用、销毁等经营活动的单位，以及生产过程中附带产生消耗臭氧层物质的单位，应当按照国务院生态环境主管部门的规定对消耗臭氧层物质进行无害化处置，不得直接排放。</w:t>
      </w:r>
    </w:p>
    <w:p w14:paraId="27ACF804"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从事消耗臭氧层物质的生产、销售、使用、回收、再生利用、销毁等经营活动的单位，以及从事含消耗臭氧层物质的制冷设备、制冷系统或者灭火系统的维修、报废处理等经营活动的单位，应当完整保存有关生产经营活动的原始资料至少3年，并按照国务院生态环境主管部门的规定报送相关数据。</w:t>
      </w:r>
    </w:p>
    <w:p w14:paraId="31B3763D"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产、使用消耗臭氧层物质数量较大，以及生产过程中附带产生消耗臭氧层物质数量较大的单位，应当安装自动监测设备，与生态环境主管部门的监控设备联网，并保证监测设备正常运行，确保监测数据的真实性和准确性。具体办法由国务院生态环境主管部门规定。</w:t>
      </w:r>
    </w:p>
    <w:p w14:paraId="4CCBD242" w14:textId="77777777" w:rsidR="00FE2495" w:rsidRDefault="00000000">
      <w:pPr>
        <w:pStyle w:val="2"/>
      </w:pPr>
      <w:r>
        <w:t>第三章　进</w:t>
      </w:r>
      <w:r>
        <w:rPr>
          <w:rFonts w:ascii="方正黑体_GBK" w:hAnsi="方正黑体_GBK" w:cs="方正黑体_GBK" w:hint="eastAsia"/>
        </w:rPr>
        <w:t xml:space="preserve">　</w:t>
      </w:r>
      <w:r>
        <w:t>出</w:t>
      </w:r>
      <w:r>
        <w:rPr>
          <w:rFonts w:ascii="方正黑体_GBK" w:hAnsi="方正黑体_GBK" w:cs="方正黑体_GBK" w:hint="eastAsia"/>
        </w:rPr>
        <w:t xml:space="preserve">　</w:t>
      </w:r>
      <w:r>
        <w:t>口</w:t>
      </w:r>
    </w:p>
    <w:p w14:paraId="424E0E7C"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国家对进出口消耗臭氧层物质予以控制，并实行名录管理。国务院生态环境主管部门会同国务院商务主管部</w:t>
      </w:r>
      <w:r>
        <w:rPr>
          <w:rFonts w:ascii="仿宋_GB2312" w:eastAsia="仿宋_GB2312" w:hAnsi="仿宋_GB2312" w:cs="仿宋_GB2312" w:hint="eastAsia"/>
          <w:sz w:val="32"/>
          <w:szCs w:val="32"/>
        </w:rPr>
        <w:lastRenderedPageBreak/>
        <w:t>门、海关总署制定、调整和公布《中国进出口受控消耗臭氧层物质名录》。</w:t>
      </w:r>
    </w:p>
    <w:p w14:paraId="478E8316"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出口列入《中国进出口受控消耗臭氧层物质名录》的消耗臭氧层物质的单位，应当依照本条例的规定向国家消耗臭氧层物质进出口管理机构申请进出口配额，领取进出口审批单，并提交拟进出口的消耗臭氧层物质的品种、数量、来源、用途等情况的材料。</w:t>
      </w:r>
    </w:p>
    <w:p w14:paraId="4147CD3E"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国家消耗臭氧层物质进出口管理机构应当自受理申请之日起20个工作日内完成审查，作出是否批准的决定。予以批准的，向申请单位核发进出口审批单；未予批准的，书面通知申请单位并说明理由。</w:t>
      </w:r>
    </w:p>
    <w:p w14:paraId="7A998CBA"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进出口审批单的有效期最长为90日，不得超期或者跨年度使用。</w:t>
      </w:r>
    </w:p>
    <w:p w14:paraId="6FB8A72A"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取得消耗臭氧层物质进出口审批单的单位，应当按照国务院商务主管部门的规定申请领取进出口许可证，持进出口许可证向海关办理通关手续。列入必须实施检验的进出口商品目录的消耗臭氧层物质，由海关依法实施检验。</w:t>
      </w:r>
    </w:p>
    <w:p w14:paraId="19F1F02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消耗臭氧层物质在中华人民共和国境内的海关特殊监管区域、保税监管场所与境外之间进出的，进出口单位应当依照本条例的规定申请领取进出口审批单、进出口许可证；消耗臭氧层物</w:t>
      </w:r>
      <w:r>
        <w:rPr>
          <w:rFonts w:ascii="仿宋_GB2312" w:eastAsia="仿宋_GB2312" w:hAnsi="仿宋_GB2312" w:cs="仿宋_GB2312" w:hint="eastAsia"/>
          <w:sz w:val="32"/>
          <w:szCs w:val="32"/>
        </w:rPr>
        <w:lastRenderedPageBreak/>
        <w:t>质在中华人民共和国境内的海关特殊监管区域、保税监管场所与境内其他区域之间进出的，或者在上述海关特殊监管区域、保税监管场所之间进出的，不需要申请领取进出口审批单、进出口许可证。</w:t>
      </w:r>
    </w:p>
    <w:p w14:paraId="7197697A" w14:textId="77777777" w:rsidR="00FE2495" w:rsidRDefault="00000000">
      <w:pPr>
        <w:pStyle w:val="2"/>
      </w:pPr>
      <w:r>
        <w:t>第四章　监</w:t>
      </w:r>
      <w:r>
        <w:t xml:space="preserve"> </w:t>
      </w:r>
      <w:r>
        <w:t>督</w:t>
      </w:r>
      <w:r>
        <w:t xml:space="preserve"> </w:t>
      </w:r>
      <w:r>
        <w:t>检</w:t>
      </w:r>
      <w:r>
        <w:t xml:space="preserve"> </w:t>
      </w:r>
      <w:r>
        <w:t>查</w:t>
      </w:r>
    </w:p>
    <w:p w14:paraId="58B64E93"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生态环境主管部门和其他有关部门，依照本条例的规定和各自的职责对消耗臭氧层物质的生产、销售、使用和进出口等活动进行监督检查。</w:t>
      </w:r>
    </w:p>
    <w:p w14:paraId="64F154E9"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生态环境主管部门和其他有关部门进行监督检查，有权采取下列措施：</w:t>
      </w:r>
    </w:p>
    <w:p w14:paraId="195363FC"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(一)要求被检查单位提供有关资料；</w:t>
      </w:r>
    </w:p>
    <w:p w14:paraId="2F2F7F42"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(二)要求被检查单位就执行本条例规定的有关情况作出说明；</w:t>
      </w:r>
    </w:p>
    <w:p w14:paraId="4C31D01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(三)进入被检查单位的生产、经营、储存场所进行调查和取证；</w:t>
      </w:r>
    </w:p>
    <w:p w14:paraId="2E098070"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(四)责令被检查单位停止违反本条例规定的行为，履行法定义务；</w:t>
      </w:r>
    </w:p>
    <w:p w14:paraId="3D91205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(五)扣押、查封违法生产、销售、使用、进出口的消耗臭氧层物质及其生产设备、设施、原料及产品。</w:t>
      </w:r>
    </w:p>
    <w:p w14:paraId="03930A78"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被检查单位应当予以配合，如实反映情况，提供必要资料，不得拒绝和阻碍。</w:t>
      </w:r>
    </w:p>
    <w:p w14:paraId="3B05550B"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生态环境主管部门和其他有关部门进行监督检查，监督检查人员不得少于2人，并应当出示有效的行政执法证件。</w:t>
      </w:r>
    </w:p>
    <w:p w14:paraId="569C4A5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生态环境主管部门和其他有关部门的工作人员，对监督检查中知悉的商业秘密负有保密义务。</w:t>
      </w:r>
    </w:p>
    <w:p w14:paraId="44DD6A36"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国务院生态环境主管部门应当建立健全消耗臭氧层物质的数据信息管理系统，收集、汇总和发布消耗臭氧层物质的生产、使用、进出口等数据信息。</w:t>
      </w:r>
    </w:p>
    <w:p w14:paraId="7D407BB2"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地方人民政府生态环境主管部门应当将监督检查中发现的违反本条例规定的行为及处理情况逐级上报至国务院生态环境主管部门。</w:t>
      </w:r>
    </w:p>
    <w:p w14:paraId="2DD652F4"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县级以上地方人民政府其他有关部门应当将监督检查中发现的违反本条例规定的行为及处理情况逐级上报至国务院有关部门，国务院有关部门应当及时抄送国务院生态环境主管部门。</w:t>
      </w:r>
    </w:p>
    <w:p w14:paraId="123914B7"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地方人民政府生态环境主管部门或者其他有关部门对违反本条例规定的行为不查处的，其上级主管部门有权责令其依法查处或者直接进行查处。</w:t>
      </w:r>
    </w:p>
    <w:p w14:paraId="32DC5B31" w14:textId="77777777" w:rsidR="00FE2495" w:rsidRDefault="00000000">
      <w:pPr>
        <w:pStyle w:val="2"/>
      </w:pPr>
      <w:r>
        <w:lastRenderedPageBreak/>
        <w:t>第五章　法</w:t>
      </w:r>
      <w:r>
        <w:t xml:space="preserve"> </w:t>
      </w:r>
      <w:r>
        <w:t>律</w:t>
      </w:r>
      <w:r>
        <w:t xml:space="preserve"> </w:t>
      </w:r>
      <w:r>
        <w:t>责</w:t>
      </w:r>
      <w:r>
        <w:t xml:space="preserve"> </w:t>
      </w:r>
      <w:r>
        <w:t>任</w:t>
      </w:r>
    </w:p>
    <w:p w14:paraId="4AA32ECE"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负有消耗臭氧层物质监督管理职责的部门及其工作人员有下列行为之一的，对直接负责的主管人员和其他直接责任人员，依法给予处分；直接负责的主管人员和其他直接责任人员构成犯罪的，依法追究刑事责任：</w:t>
      </w:r>
    </w:p>
    <w:p w14:paraId="71478407"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(一)违反本条例规定核发消耗臭氧层物质生产、使用配额许可证的；</w:t>
      </w:r>
    </w:p>
    <w:p w14:paraId="5FA0EFA9"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(二)违反本条例规定核发消耗臭氧层物质进出口审批单或者进出口许可证的；</w:t>
      </w:r>
    </w:p>
    <w:p w14:paraId="3C170E9F"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(三)对发现的违反本条例的行为不依法查处的；</w:t>
      </w:r>
    </w:p>
    <w:p w14:paraId="5B98B6A3"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(四)在办理消耗臭氧层物质生产、使用、进出口等行政许可以及实施监督检查的过程中，索取、收受他人财物或者谋取其他利益的；</w:t>
      </w:r>
    </w:p>
    <w:p w14:paraId="0CA372FE"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(五)有其他徇私舞弊、滥用职权、玩忽职守行为的。</w:t>
      </w:r>
    </w:p>
    <w:p w14:paraId="757F43B3"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无生产配额许可证生产消耗臭氧层物质的，由所在地生态环境主管部门责令停止违法行为，没收用于违法生产消耗臭氧层物质的原料、违法生产的消耗臭氧层物质和违法所得，拆除、销毁用于违法生产消耗臭氧层物质的设备、设施，并处100万元以上500万元以下的罚款。</w:t>
      </w:r>
    </w:p>
    <w:p w14:paraId="2E552A88"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第三十一条　</w:t>
      </w:r>
      <w:r>
        <w:rPr>
          <w:rFonts w:ascii="仿宋_GB2312" w:eastAsia="仿宋_GB2312" w:hAnsi="仿宋_GB2312" w:cs="仿宋_GB2312" w:hint="eastAsia"/>
          <w:sz w:val="32"/>
          <w:szCs w:val="32"/>
        </w:rPr>
        <w:t>依照本条例规定应当申请领取使用配额许可证的单位无使用配额许可证使用消耗臭氧层物质，或者违反本条例规定将已淘汰的消耗臭氧层物质用于制冷剂、发泡剂、灭火剂、溶剂、清洗剂、加工助剂、杀虫剂、气雾剂、膨胀剂等用途的，由所在地生态环境主管部门责令停止违法行为，没收违法使用的消耗臭氧层物质、违法使用消耗臭氧层物质生产的产品和违法所得，并处20万元以上50万元以下的罚款；情节严重的，并处50万元以上100万元以下的罚款，拆除、销毁用于违法使用消耗臭氧层物质的设备、设施。</w:t>
      </w:r>
    </w:p>
    <w:p w14:paraId="144D6AAB"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消耗臭氧层物质的生产、使用单位有下列行为之一的，由所在地省、自治区、直辖市人民政府生态环境主管部门责令停止违法行为，没收违法生产、使用的消耗臭氧层物质、违法使用消耗臭氧层物质生产的产品和违法所得，并处10万元以上50万元以下的罚款，报国务院生态环境主管部门核减其生产、使用配额数量；情节严重的，并处50万元以上100万元以下的罚款，报国务院生态环境主管部门吊销其生产、使用配额许可证：</w:t>
      </w:r>
    </w:p>
    <w:p w14:paraId="7901CBA1"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(一)超出生产配额许可证规定的品种、数量、期限生产消耗臭氧层物质的；</w:t>
      </w:r>
    </w:p>
    <w:p w14:paraId="54EDD174"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(二)超出生产配额许可证规定的用途生产或者销售消耗臭</w:t>
      </w:r>
      <w:r>
        <w:rPr>
          <w:rFonts w:ascii="仿宋_GB2312" w:eastAsia="仿宋_GB2312" w:hAnsi="仿宋_GB2312" w:cs="仿宋_GB2312" w:hint="eastAsia"/>
          <w:sz w:val="32"/>
          <w:szCs w:val="32"/>
        </w:rPr>
        <w:lastRenderedPageBreak/>
        <w:t>氧层物质的；</w:t>
      </w:r>
    </w:p>
    <w:p w14:paraId="4289339F"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(三)超出使用配额许可证规定的品种、数量、用途、期限使用消耗臭氧层物质的。</w:t>
      </w:r>
    </w:p>
    <w:p w14:paraId="248E247E"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消耗臭氧层物质的生产、销售、使用单位向不符合本条例规定的单位销售或者购买消耗臭氧层物质的，由所在地生态环境主管部门责令改正，没收违法销售或者购买的消耗臭氧层物质和违法所得，处以所销售或者购买的消耗臭氧层物质市场总价3倍的罚款；对取得生产、使用配额许可证的单位，报国务院生态环境主管部门核减其生产、使用配额数量。</w:t>
      </w:r>
    </w:p>
    <w:p w14:paraId="7C1AC56B"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消耗臭氧层物质的生产、使用单位未按照规定采取必要的措施防止或者减少消耗臭氧层物质的泄漏和排放的，由所在地生态环境主管部门责令改正，处5万元以上10万元以下的罚款；拒不改正的，处10万元以上50万元以下的罚款，报国务院生态环境主管部门核减其生产、使用配额数量。</w:t>
      </w:r>
    </w:p>
    <w:p w14:paraId="2A149D4C"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生态环境主管部门责令改正，处5万元以上20万元以下的罚款；拒不改正的，责令停产整治或者停业整治。</w:t>
      </w:r>
    </w:p>
    <w:p w14:paraId="73E33729"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第三十六条　</w:t>
      </w:r>
      <w:r>
        <w:rPr>
          <w:rFonts w:ascii="仿宋_GB2312" w:eastAsia="仿宋_GB2312" w:hAnsi="仿宋_GB2312" w:cs="仿宋_GB2312" w:hint="eastAsia"/>
          <w:sz w:val="32"/>
          <w:szCs w:val="32"/>
        </w:rPr>
        <w:t>从事消耗臭氧层物质回收、再生利用、销毁等经营活动的单位，以及生产过程中附带产生消耗臭氧层物质的单位，未按照规定对消耗臭氧层物质进行无害化处置而直接排放的，由所在地生态环境主管部门责令改正，处10万元以上50万元以下的罚款；拒不改正的，责令停产整治或者停业整治。</w:t>
      </w:r>
    </w:p>
    <w:p w14:paraId="6EC815D4"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从事消耗臭氧层物质生产、销售、使用、进出口、回收、再生利用、销毁等经营活动的单位，以及从事含消耗臭氧层物质的制冷设备、制冷系统或者灭火系统的维修、报废处理等经营活动的单位有下列行为之一的，由所在地生态环境主管部门责令改正，处5000元以上2万元以下的罚款：</w:t>
      </w:r>
    </w:p>
    <w:p w14:paraId="0CFA62A0"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(一)依照本条例规定应当向生态环境主管部门备案而未备案的；</w:t>
      </w:r>
    </w:p>
    <w:p w14:paraId="7CA64A4B"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(二)未按照规定完整保存有关生产经营活动的原始资料的；</w:t>
      </w:r>
    </w:p>
    <w:p w14:paraId="127D2BF7"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(三)未按时申报或者谎报、瞒报有关经营活动的数据资料的；</w:t>
      </w:r>
    </w:p>
    <w:p w14:paraId="670C5B00"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(四)未按照监督检查人员的要求提供必要的资料的。</w:t>
      </w:r>
    </w:p>
    <w:p w14:paraId="600BF8A6"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生产、使用消耗臭氧层物质数量较大，以及生产过程中附带产生消耗臭氧层物质数量较大的单位，未按照规定安装自动监测设备并与生态环境主管部门的监控设备联网，或者未保证监测设备正常运行导致监测数据不真实、不准确的，由所</w:t>
      </w:r>
      <w:r>
        <w:rPr>
          <w:rFonts w:ascii="仿宋_GB2312" w:eastAsia="仿宋_GB2312" w:hAnsi="仿宋_GB2312" w:cs="仿宋_GB2312" w:hint="eastAsia"/>
          <w:sz w:val="32"/>
          <w:szCs w:val="32"/>
        </w:rPr>
        <w:lastRenderedPageBreak/>
        <w:t>在地生态环境主管部门责令改正，处2万元以上20万元以下的罚款；拒不改正的，责令停产整治或者停业整治。</w:t>
      </w:r>
    </w:p>
    <w:p w14:paraId="464ED67D"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进出口单位无进出口许可证或者超出进出口许可证的规定进出口消耗臭氧层物质的，由海关依照有关法律、行政法规的规定予以处罚；构成犯罪的，依法追究刑事责任。</w:t>
      </w:r>
    </w:p>
    <w:p w14:paraId="59875F9C" w14:textId="77777777" w:rsidR="00FE249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欺骗、贿赂等不正当手段取得消耗臭氧层物质进出口配额、进出口审批单、进出口许可证的，由国家消耗臭氧层物质进出口管理机构、国务院商务主管部门依据职责撤销其进出口配额、进出口审批单、进出口许可证，3年内不得再次申请，并由所在地生态环境主管部门处10万元以上50万元以下的罚款。</w:t>
      </w:r>
    </w:p>
    <w:p w14:paraId="396BDA95"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拒绝、阻碍生态环境主管部门或者其他有关部门的监督检查，或者在接受监督检查时弄虚作假的，由监督检查部门责令改正，处2万元以上20万元以下的罚款；构成违反治安管理行为的，由公安机关依法给予治安管理处罚；构成犯罪的，依法追究刑事责任。</w:t>
      </w:r>
    </w:p>
    <w:p w14:paraId="79AD6A14" w14:textId="77777777" w:rsidR="00FE249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因违反本条例规定受到行政处罚的，按照国家有关规定记入信用记录，并向社会公布。</w:t>
      </w:r>
    </w:p>
    <w:p w14:paraId="0CCB8D4F" w14:textId="77777777" w:rsidR="00FE2495" w:rsidRDefault="00000000">
      <w:pPr>
        <w:pStyle w:val="2"/>
      </w:pPr>
      <w:r>
        <w:t>第六章　附　　则</w:t>
      </w:r>
    </w:p>
    <w:p w14:paraId="203306B1" w14:textId="113191DF" w:rsidR="00FE2495" w:rsidRPr="008D58D5" w:rsidRDefault="00000000" w:rsidP="008D58D5">
      <w:pPr>
        <w:pStyle w:val="a5"/>
        <w:ind w:firstLineChars="200" w:firstLine="640"/>
        <w:rPr>
          <w:rFonts w:ascii="Times New Roman" w:hAnsi="Times New Roman" w:cs="Times New Roman" w:hint="eastAsia"/>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本条例自2010年6月1日起施行。</w:t>
      </w:r>
    </w:p>
    <w:sectPr w:rsidR="00FE2495" w:rsidRPr="008D58D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CB518" w14:textId="77777777" w:rsidR="00AD7D14" w:rsidRDefault="00AD7D14">
      <w:r>
        <w:separator/>
      </w:r>
    </w:p>
  </w:endnote>
  <w:endnote w:type="continuationSeparator" w:id="0">
    <w:p w14:paraId="2FA7895B" w14:textId="77777777" w:rsidR="00AD7D14" w:rsidRDefault="00AD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CE9C" w14:textId="77777777" w:rsidR="00FE2495" w:rsidRDefault="00000000">
    <w:pPr>
      <w:pStyle w:val="a9"/>
    </w:pPr>
    <w:r>
      <w:pict w14:anchorId="602A477F">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105CEB1" w14:textId="77777777" w:rsidR="00FE2495"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E958" w14:textId="77777777" w:rsidR="00AD7D14" w:rsidRDefault="00AD7D14">
      <w:r>
        <w:separator/>
      </w:r>
    </w:p>
  </w:footnote>
  <w:footnote w:type="continuationSeparator" w:id="0">
    <w:p w14:paraId="37BC26BD" w14:textId="77777777" w:rsidR="00AD7D14" w:rsidRDefault="00AD7D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58D5"/>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D7D14"/>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E249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189B0FF"/>
  <w15:docId w15:val="{E4C5B52D-1AA5-4645-94AD-771A803D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1064</Words>
  <Characters>6065</Characters>
  <Application>Microsoft Office Word</Application>
  <DocSecurity>0</DocSecurity>
  <Lines>50</Lines>
  <Paragraphs>14</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cp:lastPrinted>2024-01-08T07:51:00Z</cp:lastPrinted>
  <dcterms:created xsi:type="dcterms:W3CDTF">2019-05-21T02:29:00Z</dcterms:created>
  <dcterms:modified xsi:type="dcterms:W3CDTF">2024-01-08T07:51:00Z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AAC7F7B6F5494A41BADB80700CA67999</vt:lpwstr>
  </property>
</Properties>
</file>