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3081B" w14:textId="77777777" w:rsidR="00B21F8A" w:rsidRDefault="00B21F8A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780AA470" w14:textId="77777777" w:rsidR="00B21F8A" w:rsidRDefault="00F522A5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外国籍非军用船舶通过琼州海峡管理规则</w:t>
      </w:r>
    </w:p>
    <w:p w14:paraId="4B53491C" w14:textId="77777777" w:rsidR="00B21F8A" w:rsidRDefault="00B21F8A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14:paraId="55288AB7" w14:textId="77777777" w:rsidR="00B21F8A" w:rsidRDefault="00F522A5">
      <w:pPr>
        <w:pStyle w:val="a3"/>
        <w:ind w:leftChars="100" w:left="210" w:firstLineChars="100" w:firstLine="32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(1964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6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5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日国务院全体会议第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/>
          <w:sz w:val="32"/>
          <w:szCs w:val="32"/>
        </w:rPr>
        <w:t>45</w:t>
      </w:r>
      <w:r>
        <w:rPr>
          <w:rFonts w:ascii="楷体_GB2312" w:eastAsia="楷体_GB2312" w:hAnsi="楷体_GB2312" w:cs="楷体_GB2312" w:hint="eastAsia"/>
          <w:sz w:val="32"/>
          <w:szCs w:val="32"/>
        </w:rPr>
        <w:t>次会议通过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1964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6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8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日国务院公布施行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14:paraId="0F5E7CA1" w14:textId="77777777" w:rsidR="00B21F8A" w:rsidRDefault="00B21F8A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36DFE06A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根据《中华人民共和国政府关于领海的声明》，琼州海峡是中国的内海，一切外国籍军用船舶不得通过，一切外国籍非军用船舶如需通过，必须按照本规则的规定申请批准。</w:t>
      </w:r>
    </w:p>
    <w:p w14:paraId="45B117A0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为便利对琼州海峡进行管理，设</w:t>
      </w:r>
      <w:r>
        <w:rPr>
          <w:rFonts w:ascii="仿宋_GB2312" w:eastAsia="仿宋_GB2312" w:hAnsi="宋体" w:cs="Times New Roman" w:hint="eastAsia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中华人民共和国琼州海峡管理处</w:t>
      </w:r>
      <w:r>
        <w:rPr>
          <w:rFonts w:ascii="仿宋_GB2312" w:eastAsia="仿宋_GB2312" w:hAnsi="宋体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以下简称琼州海峡管理处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35E43C27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本规则由琼州海峡管理处监督执行。</w:t>
      </w:r>
    </w:p>
    <w:p w14:paraId="0FE474A5" w14:textId="59EBD60D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琼州海峡管理处对琼州海峡管理的区域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以下简称管理区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暂定如下：木栏头灯桩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约北纬二十度零九分三十七秒、东经一百一十度四十一分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与生狗吼沙灯桩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约北纬二十度二十六分、东经一百一十度三十分二十二秒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联线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简称东线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以西，</w:t>
      </w:r>
      <w:r w:rsidR="00E5033E" w:rsidRPr="002927CD">
        <w:rPr>
          <w:rFonts w:ascii="仿宋" w:eastAsia="仿宋" w:hAnsi="仿宋" w:hint="eastAsia"/>
          <w:sz w:val="32"/>
          <w:szCs w:val="32"/>
        </w:rPr>
        <w:t>滘</w:t>
      </w:r>
      <w:r>
        <w:rPr>
          <w:rFonts w:ascii="仿宋_GB2312" w:eastAsia="仿宋_GB2312" w:hAnsi="Times New Roman" w:cs="Times New Roman" w:hint="eastAsia"/>
          <w:sz w:val="32"/>
          <w:szCs w:val="32"/>
        </w:rPr>
        <w:t>尾角灯桩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约北纬二十度十三分三十秒、东经一百零九度五十五分三十秒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与临高角灯桩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约北纬二十度零零分二十二秒、东经一百零九度四十二分零六秒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联线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简称西线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以东的水域。</w:t>
      </w:r>
    </w:p>
    <w:p w14:paraId="4A5B9490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外国籍非军用船舶如需通过琼州海峡，必须办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理以下手续：</w:t>
      </w:r>
    </w:p>
    <w:p w14:paraId="365F421D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在进入管理区四十八小时以前或在开出港启航以前，将船名、国籍、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总吨、航速、船身颜色、烟囱标志以及何日、何时由何地开往何处等情况，详细电报琼州海峡管理处，请求过峡。</w:t>
      </w:r>
    </w:p>
    <w:p w14:paraId="7F78184A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接到批准过峡的通知后，应在进入管理区二十四小时以前或在开出港启航后二小时内，向琼州海峡管理处确报进入管理区的时间。</w:t>
      </w:r>
    </w:p>
    <w:p w14:paraId="3D48D335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以上请求过峡和批准过峡等的来往电报，均由中国外轮代理公司海口分公司代转。</w:t>
      </w:r>
    </w:p>
    <w:p w14:paraId="2DDB69B4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琼州海峡管理处对于已经批准通过海峡的外国籍非军用船舶，认为必要时，可以临时通知禁止通过。</w:t>
      </w:r>
    </w:p>
    <w:p w14:paraId="5572E2E0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外国籍非军用船舶通过管理区的时间，一律以白天为限，均应在日出后进入管理区，日落前全部通过管理区。琼州海峡管理处根据申请过峡外国籍非军用船舶的航速，核准其进出海峡的具体时间。</w:t>
      </w:r>
    </w:p>
    <w:p w14:paraId="337685F7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外国籍非军用船舶进出琼州海峡一律走中水道，但经琼州海峡管理处特别许可的不在此限。</w:t>
      </w:r>
    </w:p>
    <w:p w14:paraId="64FE1F5B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外国籍非军用船舶通过管理区时，应在下列规定的航区范围内航行：自东线距木栏头灯桩四</w:t>
      </w:r>
      <w:r>
        <w:rPr>
          <w:rFonts w:ascii="仿宋" w:eastAsia="仿宋" w:hAnsi="仿宋" w:hint="eastAsia"/>
          <w:sz w:val="32"/>
          <w:szCs w:val="32"/>
        </w:rPr>
        <w:t>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处至西线距临高角灯桩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处联线以北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，自东线距木栏头灯桩六</w:t>
      </w:r>
      <w:r>
        <w:rPr>
          <w:rFonts w:ascii="仿宋" w:eastAsia="仿宋" w:hAnsi="仿宋" w:hint="eastAsia"/>
          <w:sz w:val="32"/>
          <w:szCs w:val="32"/>
        </w:rPr>
        <w:t>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处至排尾角灯桩正南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处继至西线距临高角灯桩十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处联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线以南的水域。</w:t>
      </w:r>
    </w:p>
    <w:p w14:paraId="0405E2F8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外国籍非军用船舶通过琼</w:t>
      </w:r>
      <w:r>
        <w:rPr>
          <w:rFonts w:ascii="仿宋_GB2312" w:eastAsia="仿宋_GB2312" w:hAnsi="Times New Roman" w:cs="Times New Roman" w:hint="eastAsia"/>
          <w:sz w:val="32"/>
          <w:szCs w:val="32"/>
        </w:rPr>
        <w:t>州海峡，必须严格按照所报时间及规定的航区通行。在进入管理区和在管理区通行时，如见有从岸上或舰艇上发出的信号，应立即回答并无条件地执行信号要求。由于不遵守上述规定而发生的后果概由船方自行负责。</w:t>
      </w:r>
    </w:p>
    <w:p w14:paraId="70E0EFB3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通过琼州海峡时，不得使用雷达。如在航行中遇浓雾、暴雨等视线恶劣的情况，需要使用雷达时，应向琼州海峡管理处提出报告，说明理由以及当时的船位、航速等，经批准后方准使用。如当时情况紧急，危及船舶航行安全时，可以一面申报一面使用，并在事后，将使用起迄时间和经过情况详细报告琼州海峡管理处备案。</w:t>
      </w:r>
    </w:p>
    <w:p w14:paraId="00589B4B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外国籍非军用船舶通过琼州海峡时，不准进行照像、测量以及其他违反中华人民共和国法令的行为。</w:t>
      </w:r>
    </w:p>
    <w:p w14:paraId="624A4A0F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外国籍非军用船舶违反本规则，按下列规定处理：</w:t>
      </w:r>
    </w:p>
    <w:p w14:paraId="57081C08" w14:textId="77777777" w:rsidR="00B21F8A" w:rsidRDefault="00F522A5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在未进入管理区之前，可以命令其停止进入管理区，由原路返航绕海南岛航行，或者俟其办妥过峡手续并经批准后，再行过峡。</w:t>
      </w:r>
    </w:p>
    <w:p w14:paraId="6D284D6C" w14:textId="77777777" w:rsidR="00B21F8A" w:rsidRDefault="00F522A5">
      <w:pPr>
        <w:ind w:firstLineChars="200" w:firstLine="640"/>
        <w:rPr>
          <w:rFonts w:ascii="仿宋_GB2312" w:eastAsia="仿宋_GB231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如果已经进入管理区，可以命令其停航并监送至海口港进行检查，根据检查情况给予处分。在处理后，视情况可以准其通过管理区，或令其退出管理区，直到押送其退出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海峡。</w:t>
      </w:r>
    </w:p>
    <w:sectPr w:rsidR="00B21F8A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21E44" w14:textId="77777777" w:rsidR="00F522A5" w:rsidRDefault="00F522A5">
      <w:r>
        <w:separator/>
      </w:r>
    </w:p>
  </w:endnote>
  <w:endnote w:type="continuationSeparator" w:id="0">
    <w:p w14:paraId="0D0A507B" w14:textId="77777777" w:rsidR="00F522A5" w:rsidRDefault="00F5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5FEBE" w14:textId="77777777" w:rsidR="00B21F8A" w:rsidRDefault="00F522A5">
    <w:pPr>
      <w:pStyle w:val="a4"/>
    </w:pPr>
    <w:r>
      <w:pict w14:anchorId="43D1164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2.8pt;margin-top:0;width:2in;height:2in;z-index:251658240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14:paraId="47509A21" w14:textId="77777777" w:rsidR="00B21F8A" w:rsidRDefault="00F522A5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89791" w14:textId="77777777" w:rsidR="00F522A5" w:rsidRDefault="00F522A5">
      <w:r>
        <w:separator/>
      </w:r>
    </w:p>
  </w:footnote>
  <w:footnote w:type="continuationSeparator" w:id="0">
    <w:p w14:paraId="65DCDF2C" w14:textId="77777777" w:rsidR="00F522A5" w:rsidRDefault="00F52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B126417"/>
    <w:rsid w:val="00030695"/>
    <w:rsid w:val="0006165F"/>
    <w:rsid w:val="0027130B"/>
    <w:rsid w:val="002927CD"/>
    <w:rsid w:val="004A7A8B"/>
    <w:rsid w:val="006A0DAE"/>
    <w:rsid w:val="006D39A7"/>
    <w:rsid w:val="00727C9C"/>
    <w:rsid w:val="00742505"/>
    <w:rsid w:val="00893CD7"/>
    <w:rsid w:val="009A5285"/>
    <w:rsid w:val="009B0E75"/>
    <w:rsid w:val="00B21F8A"/>
    <w:rsid w:val="00B92F0E"/>
    <w:rsid w:val="00B971E2"/>
    <w:rsid w:val="00DF786B"/>
    <w:rsid w:val="00E5033E"/>
    <w:rsid w:val="00F02723"/>
    <w:rsid w:val="00F522A5"/>
    <w:rsid w:val="03D22629"/>
    <w:rsid w:val="14641C9B"/>
    <w:rsid w:val="1B126417"/>
    <w:rsid w:val="385325A6"/>
    <w:rsid w:val="5BC21EEA"/>
    <w:rsid w:val="5C31605B"/>
    <w:rsid w:val="65811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9BDD336"/>
  <w15:docId w15:val="{FF3C2290-5DCA-4DE0-88F8-826CD6DC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25</cp:revision>
  <cp:lastPrinted>2019-05-25T02:36:00Z</cp:lastPrinted>
  <dcterms:created xsi:type="dcterms:W3CDTF">2019-05-22T15:12:00Z</dcterms:created>
  <dcterms:modified xsi:type="dcterms:W3CDTF">2020-11-26T08:14:00Z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