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EB5CC6" w14:textId="77777777" w:rsidR="00D46BD9" w:rsidRDefault="00D46BD9">
      <w:pPr>
        <w:jc w:val="center"/>
        <w:rPr>
          <w:b/>
          <w:bCs/>
          <w:sz w:val="44"/>
          <w:szCs w:val="44"/>
        </w:rPr>
      </w:pPr>
    </w:p>
    <w:p w14:paraId="1A52D06E" w14:textId="77777777" w:rsidR="00D46BD9" w:rsidRDefault="0000000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社会保险经办条例</w:t>
      </w:r>
    </w:p>
    <w:p w14:paraId="7612BDCA" w14:textId="77777777" w:rsidR="00D46BD9" w:rsidRDefault="00D46BD9">
      <w:pPr>
        <w:widowControl/>
        <w:spacing w:line="500" w:lineRule="exact"/>
        <w:jc w:val="center"/>
        <w:rPr>
          <w:rFonts w:ascii="宋体" w:hAnsi="宋体" w:cs="宋体"/>
          <w:color w:val="333333"/>
          <w:sz w:val="44"/>
          <w:szCs w:val="44"/>
          <w:shd w:val="clear" w:color="auto" w:fill="FFFFFF"/>
        </w:rPr>
      </w:pPr>
    </w:p>
    <w:p w14:paraId="4807D735" w14:textId="77777777" w:rsidR="00D46BD9" w:rsidRDefault="00000000">
      <w:pPr>
        <w:widowControl/>
        <w:ind w:firstLineChars="200" w:firstLine="640"/>
        <w:jc w:val="left"/>
        <w:rPr>
          <w:rFonts w:ascii="楷体_GB2312" w:eastAsia="楷体_GB2312" w:hAnsi="楷体_GB2312" w:cs="楷体_GB2312"/>
          <w:bCs/>
          <w:spacing w:val="6"/>
          <w:sz w:val="32"/>
          <w:szCs w:val="32"/>
          <w:shd w:val="clear" w:color="auto" w:fill="FFFFFF"/>
        </w:rPr>
      </w:pPr>
      <w:r>
        <w:rPr>
          <w:rFonts w:ascii="楷体_GB2312" w:eastAsia="楷体_GB2312" w:hAnsi="楷体_GB2312" w:cs="楷体_GB2312" w:hint="eastAsia"/>
          <w:bCs/>
          <w:sz w:val="32"/>
          <w:szCs w:val="32"/>
          <w:shd w:val="clear" w:color="auto" w:fill="FFFFFF"/>
        </w:rPr>
        <w:t>(2023年7月21日国务院第11次常务会议通过　2023年8月16日中华人民共和国国务院令第765号公布　自2023年12月1日起施行)</w:t>
      </w:r>
    </w:p>
    <w:p w14:paraId="6FD7EA96" w14:textId="77777777" w:rsidR="00D46BD9" w:rsidRDefault="00000000">
      <w:pPr>
        <w:pStyle w:val="2"/>
      </w:pPr>
      <w:r>
        <w:rPr>
          <w:rFonts w:ascii="Times New Roman" w:hAnsi="Times New Roman" w:cs="Times New Roman"/>
        </w:rPr>
        <w:t>第一章　总　　则</w:t>
      </w:r>
    </w:p>
    <w:p w14:paraId="494F70A1"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为了规范社会保险经办，优化社会保险服务，保障社会保险基金安全，维护用人单位和个人的合法权益，促进社会公平，根据《中华人民共和国社会保险法》，制定本条例。</w:t>
      </w:r>
    </w:p>
    <w:p w14:paraId="07A0BF50"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经办基本养老保险、基本医疗保险、工伤保险、失业保险、生育保险等国家规定的社会保险，适用本条例。</w:t>
      </w:r>
    </w:p>
    <w:p w14:paraId="3CD805FA"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社会保险经办工作坚持中国共产党的领导，坚持以人民为中心，遵循合法、便民、及时、公开、安全的原则。</w:t>
      </w:r>
    </w:p>
    <w:p w14:paraId="466A1E36"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国务院人力资源社会保障行政部门主管全国基本养老保险、工伤保险、失业保险等社会保险经办工作。国务院医疗保障行政部门主管全国基本医疗保险、生育保险等社会保险经办工作。</w:t>
      </w:r>
    </w:p>
    <w:p w14:paraId="7015E803"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县级以上地方人民政府人力资源社会保障行政部门按照统</w:t>
      </w:r>
      <w:r>
        <w:rPr>
          <w:rFonts w:ascii="仿宋_GB2312" w:eastAsia="仿宋_GB2312" w:hAnsi="仿宋_GB2312" w:cs="仿宋_GB2312" w:hint="eastAsia"/>
          <w:sz w:val="32"/>
          <w:szCs w:val="32"/>
        </w:rPr>
        <w:lastRenderedPageBreak/>
        <w:t>筹层次主管基本养老保险、工伤保险、失业保险等社会保险经办工作。县级以上地方人民政府医疗保障行政部门按照统筹层次主管基本医疗保险、生育保险等社会保险经办工作。</w:t>
      </w:r>
    </w:p>
    <w:p w14:paraId="1372B899"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国务院人力资源社会保障行政部门、医疗保障行政部门以及其他有关部门按照各自职责，密切配合、相互协作，共同做好社会保险经办工作。</w:t>
      </w:r>
    </w:p>
    <w:p w14:paraId="332082A6"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县级以上地方人民政府应当加强对本行政区域社会保险经办工作的领导，加强社会保险经办能力建设，为社会保险经办工作提供保障。</w:t>
      </w:r>
    </w:p>
    <w:p w14:paraId="0140F592" w14:textId="77777777" w:rsidR="00D46BD9" w:rsidRDefault="00000000">
      <w:pPr>
        <w:pStyle w:val="2"/>
      </w:pPr>
      <w:r>
        <w:t>第二章　社会保险登记和关系转移</w:t>
      </w:r>
    </w:p>
    <w:p w14:paraId="34199EA8"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用人单位在登记管理机关办理登记时同步办理社会保险登记。</w:t>
      </w:r>
    </w:p>
    <w:p w14:paraId="55E86AD9"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个人申请办理社会保险登记，以公民身份号码作为社会保障号码，取得社会保障卡和医保电子凭证。社会保险经办机构应当自收到申请之日起10个工作日内办理完毕。</w:t>
      </w:r>
    </w:p>
    <w:p w14:paraId="5057E7AD"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社会保障卡是个人参加基本养老保险、基本医疗保险、工伤保险、失业保险、生育保险等社会保险和享受各项社会保险待遇的凭证，包括实体社会保障卡和电子社会保障卡。</w:t>
      </w:r>
    </w:p>
    <w:p w14:paraId="575FBC1A"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医保电子凭证是个人参加基本医疗保险、生育保险等社会保</w:t>
      </w:r>
      <w:r>
        <w:rPr>
          <w:rFonts w:ascii="仿宋_GB2312" w:eastAsia="仿宋_GB2312" w:hAnsi="仿宋_GB2312" w:cs="仿宋_GB2312" w:hint="eastAsia"/>
          <w:sz w:val="32"/>
          <w:szCs w:val="32"/>
        </w:rPr>
        <w:lastRenderedPageBreak/>
        <w:t>险和享受基本医疗保险、生育保险等社会保险待遇的凭证。</w:t>
      </w:r>
    </w:p>
    <w:p w14:paraId="0EC00CA3"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登记管理机关应当将用人单位设立、变更、注销登记的信息与社会保险经办机构共享，公安、民政、卫生健康、司法行政等部门应当将个人的出生、死亡以及户口登记、迁移、注销等信息与社会保险经办机构共享。</w:t>
      </w:r>
    </w:p>
    <w:p w14:paraId="78B17EDC"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用人单位的性质、银行账户、用工等参保信息发生变化，以及个人参保信息发生变化的，用人单位和个人应当及时告知社会保险经办机构。社会保险经办机构应当对用人单位和个人提供的参保信息与共享信息进行比对核实。</w:t>
      </w:r>
    </w:p>
    <w:p w14:paraId="4C5CC039"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用人单位和个人申请变更、注销社会保险登记，社会保险经办机构应当自收到申请之日起10个工作日内办理完毕。用人单位注销社会保险登记的，应当先结清欠缴的社会保险费、滞纳金、罚款。</w:t>
      </w:r>
    </w:p>
    <w:p w14:paraId="1D471FC1"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社会保险经办机构应当及时、完整、准确记录下列信息：</w:t>
      </w:r>
    </w:p>
    <w:p w14:paraId="4C99E8CF"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(一)社会保险登记情况；</w:t>
      </w:r>
    </w:p>
    <w:p w14:paraId="478521CB"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(二)社会保险费缴纳情况；</w:t>
      </w:r>
    </w:p>
    <w:p w14:paraId="596E455B"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(三)社会保险待遇享受情况；</w:t>
      </w:r>
    </w:p>
    <w:p w14:paraId="7667A160"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(四)个人账户情况；</w:t>
      </w:r>
    </w:p>
    <w:p w14:paraId="00A6E09B"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(五)与社会保险经办相关的其他情况。</w:t>
      </w:r>
    </w:p>
    <w:p w14:paraId="1D03502F"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第十二条　</w:t>
      </w:r>
      <w:r>
        <w:rPr>
          <w:rFonts w:ascii="仿宋_GB2312" w:eastAsia="仿宋_GB2312" w:hAnsi="仿宋_GB2312" w:cs="仿宋_GB2312" w:hint="eastAsia"/>
          <w:sz w:val="32"/>
          <w:szCs w:val="32"/>
        </w:rPr>
        <w:t>参加职工基本养老保险的个人跨统筹地区就业，其职工基本养老保险关系随同转移。</w:t>
      </w:r>
    </w:p>
    <w:p w14:paraId="2327E58E"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参加职工基本养老保险的个</w:t>
      </w:r>
      <w:r>
        <w:rPr>
          <w:rFonts w:ascii="仿宋_GB2312" w:eastAsia="仿宋_GB2312" w:hAnsi="仿宋_GB2312" w:cs="仿宋_GB2312" w:hint="eastAsia"/>
          <w:spacing w:val="-6"/>
          <w:sz w:val="32"/>
          <w:szCs w:val="32"/>
        </w:rPr>
        <w:t>人在机关事业单位与企业等不同性质用人单位之间流动就业，其职工基本</w:t>
      </w:r>
      <w:r>
        <w:rPr>
          <w:rFonts w:ascii="仿宋_GB2312" w:eastAsia="仿宋_GB2312" w:hAnsi="仿宋_GB2312" w:cs="仿宋_GB2312" w:hint="eastAsia"/>
          <w:sz w:val="32"/>
          <w:szCs w:val="32"/>
        </w:rPr>
        <w:t>养老保险关系随同转移。</w:t>
      </w:r>
    </w:p>
    <w:p w14:paraId="4C9E4CB1"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参加城乡居民基本养老保险且未享受待遇的个人跨统筹地区迁移户籍，其城乡居民基本养老保险关系可以随同转移。</w:t>
      </w:r>
    </w:p>
    <w:p w14:paraId="6FF10B29"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参加职工基本医疗保险的个人跨统筹地区就业，其职工基本医疗保险关系随同转移。</w:t>
      </w:r>
    </w:p>
    <w:p w14:paraId="0D4618C9"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参加城乡居民基本医疗保险的个人跨统筹地区迁移户籍或者变动经常居住地，其城乡居民基本医疗保险关系可以按照规定随同转移。</w:t>
      </w:r>
    </w:p>
    <w:p w14:paraId="55319848"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职工基本医疗保险与城乡居民基本医疗保险之间的关系转移，按照规定执行。</w:t>
      </w:r>
    </w:p>
    <w:p w14:paraId="6AABE403"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参加失业保险的个人跨统筹地区就业，其失业保险关系随同转移。</w:t>
      </w:r>
    </w:p>
    <w:p w14:paraId="5F572978"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参加工伤保险、生育保险的个人跨统筹地区就业，在新就业地参加工伤保险、生育保险。</w:t>
      </w:r>
    </w:p>
    <w:p w14:paraId="2DDECD64"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用人单位和个人办理社会保险关系转移接续手续的，社会保险经办机构应当在规定时限内办理完毕，并将结果告知用人单位和个人，或者提供办理情况查询服务。</w:t>
      </w:r>
    </w:p>
    <w:p w14:paraId="577A4547"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第十七条　</w:t>
      </w:r>
      <w:r>
        <w:rPr>
          <w:rFonts w:ascii="仿宋_GB2312" w:eastAsia="仿宋_GB2312" w:hAnsi="仿宋_GB2312" w:cs="仿宋_GB2312" w:hint="eastAsia"/>
          <w:sz w:val="32"/>
          <w:szCs w:val="32"/>
        </w:rPr>
        <w:t>军事机关和社会保险经办机构，按照各自职责办理军人保险与社会保险关系转移接续手续。</w:t>
      </w:r>
    </w:p>
    <w:p w14:paraId="08C0875E"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社会保险经办机构应当为军人保险与社会保险关系转移接续手续办理优先提供服务。</w:t>
      </w:r>
    </w:p>
    <w:p w14:paraId="5D15DB11" w14:textId="77777777" w:rsidR="00D46BD9" w:rsidRDefault="00000000">
      <w:pPr>
        <w:pStyle w:val="2"/>
      </w:pPr>
      <w:r>
        <w:t>第三章　社会保险待遇核定和支付</w:t>
      </w:r>
    </w:p>
    <w:p w14:paraId="2A8204AD"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用人单位和个人应当按照国家规定，向社会保险经办机构提出领取基本养老金的申请。社会保险经办机构应当自收到申请之日起20个工作日内办理完毕。</w:t>
      </w:r>
    </w:p>
    <w:p w14:paraId="58FA3118"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参加职工基本养老保险的个人死亡或者失业人员在领取失业保险金期间死亡，其遗属可以依法向社会保险经办机构申领丧葬补助金和抚恤金。社会保险经办机构应当及时核实有关情况，按照规定核定并发放丧葬补助金和抚恤金。</w:t>
      </w:r>
    </w:p>
    <w:p w14:paraId="113A542B"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个人医疗费用、生育医疗费用中应当由基本医疗保险(含生育保险)基金支付的部分，由社会保险经办机构审核后与医疗机构、药品经营单位直接结算。</w:t>
      </w:r>
    </w:p>
    <w:p w14:paraId="05BB9F0F"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因特殊情况个人申请手工报销，应当向社会保险经办机构提供医疗机构、药品经营单位的收费票据、费用清单、诊断证明、病历资料。社会保险经办机构应当对收费票据、费用清单、诊断证明、病历资料进行审核，并自收到申请之日起30个工作日内</w:t>
      </w:r>
      <w:r>
        <w:rPr>
          <w:rFonts w:ascii="仿宋_GB2312" w:eastAsia="仿宋_GB2312" w:hAnsi="仿宋_GB2312" w:cs="仿宋_GB2312" w:hint="eastAsia"/>
          <w:sz w:val="32"/>
          <w:szCs w:val="32"/>
        </w:rPr>
        <w:lastRenderedPageBreak/>
        <w:t>办理完毕。</w:t>
      </w:r>
    </w:p>
    <w:p w14:paraId="09D1C716"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参加生育保险的个人申领生育津贴，应当向社会保险经办机构提供病历资料。社会保险经办机构应当对病历资料进行审核，并自收到申请之日起10个工作日内办理完毕。</w:t>
      </w:r>
    </w:p>
    <w:p w14:paraId="4FCF5927"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工伤职工及其用人单位依法申请劳动能力鉴定、辅助器具配置确认、停工留薪期延长确认、工伤旧伤复发确认，应当向社会保险经办机构提供诊断证明、病历资料。</w:t>
      </w:r>
    </w:p>
    <w:p w14:paraId="609C15EB"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个人治疗工伤的医疗费用、康复费用、安装配置辅助器具费用中应当由工伤保险基金支付的部分，由社会保险经办机构审核后与医疗机构、辅助器具配置机构直接结算。</w:t>
      </w:r>
    </w:p>
    <w:p w14:paraId="5F01AFA9"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因特殊情况用人单位或者个人申请手工报销，应当向社会保险经办机构提供医疗机构、辅助器具配置机构的收费票据、费用清单、诊断证明、病历资料。社会保险经办机构应当对收费票据、费用清单、诊断证明、病历资料进行审核，并自收到申请之日起20个工作日内办理完毕。</w:t>
      </w:r>
    </w:p>
    <w:p w14:paraId="5EBCD7AF"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人力资源社会保障行政部门、医疗保障行政部门应当按照各自职责建立健全异地就医医疗费用结算制度。社会保险经办机构应当做好异地就医医疗费用结算工作。</w:t>
      </w:r>
    </w:p>
    <w:p w14:paraId="0DAB46FE"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个人申领失业保险金，社会保险经办机构应当自收到申请之日起10个工作日内办理完毕。</w:t>
      </w:r>
    </w:p>
    <w:p w14:paraId="7ECF3FC2"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个人在领取失业保险金期间，社会保险经办机构应当从失业保险基金中支付其应当缴纳的基本医疗保险(含生育保险)费。</w:t>
      </w:r>
    </w:p>
    <w:p w14:paraId="6FCDEC3C"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个人申领职业培训等补贴，应当提供职业资格证书或者职业技能等级证书。社会保险经办机构应当对职业资格证书或者职业技能等级证书进行审核，并自收到申请之日起10个工作日内办理完毕。</w:t>
      </w:r>
    </w:p>
    <w:p w14:paraId="49ECB641"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个人出现国家规定的停止享受社会保险待遇的情形，用人单位、待遇享受人员或者其亲属应当自相关情形发生之日起20个工作日内告知社会保险经办机构。社会保险经办机构核实后应当停止发放相应的社会保险待遇。</w:t>
      </w:r>
    </w:p>
    <w:p w14:paraId="1918AA37"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社会保险经办机构应当通过信息比对、自助认证等方式，核验社会保险待遇享受资格。通过信息比对、自助认证等方式无法确认社会保险待遇享受资格的，社会保险经办机构可以委托用人单位或者第三方机构进行核实。</w:t>
      </w:r>
    </w:p>
    <w:p w14:paraId="6246C836"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对涉嫌丧失社会保险待遇享受资格后继续享受待遇的，社会保险经办机构应当调查核实。经调查确认不符合社会保险待遇享受资格的，停止发放待遇。</w:t>
      </w:r>
    </w:p>
    <w:p w14:paraId="507B9D5A" w14:textId="77777777" w:rsidR="00D46BD9" w:rsidRDefault="00000000">
      <w:pPr>
        <w:pStyle w:val="2"/>
      </w:pPr>
      <w:r>
        <w:t>第四章　社会保险经办服务和管理</w:t>
      </w:r>
    </w:p>
    <w:p w14:paraId="31506874"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社会保险经办机构应当依托社会保险公共服</w:t>
      </w:r>
      <w:r>
        <w:rPr>
          <w:rFonts w:ascii="仿宋_GB2312" w:eastAsia="仿宋_GB2312" w:hAnsi="仿宋_GB2312" w:cs="仿宋_GB2312" w:hint="eastAsia"/>
          <w:sz w:val="32"/>
          <w:szCs w:val="32"/>
        </w:rPr>
        <w:lastRenderedPageBreak/>
        <w:t>务平台、医疗保障信息平台等实现跨部门、跨统筹地区社会保险经办。</w:t>
      </w:r>
    </w:p>
    <w:p w14:paraId="74C3ED0C"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社会保险经办机构应当推动社会保险经办事项与相关政务服务事项协同办理。社会保险经办窗口应当进驻政务服务中心，为用人单位和个人提供一站式服务。</w:t>
      </w:r>
    </w:p>
    <w:p w14:paraId="1B69ED6F"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人力资源社会保障行政部门、医疗保障行政部门应当强化社会保险经办服务能力，实现省、市、县、乡镇(街道)、村(社区)全覆盖。</w:t>
      </w:r>
    </w:p>
    <w:p w14:paraId="49C66968"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用人单位和个人办理社会保险事务，可以通过政府网站、移动终端、自助终端等服务渠道办理，也可以到社会保险经办窗口现场办理。</w:t>
      </w:r>
    </w:p>
    <w:p w14:paraId="5BC68974"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社会保险经办机构应当加强无障碍环境建设，提供无障碍信息交流，完善无障碍服务设施设备，采用授权代办、上门服务等方式，为老年人、残疾人等特殊群体提供便利。</w:t>
      </w:r>
    </w:p>
    <w:p w14:paraId="6A941CB3"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用人单位和个人办理社会保险事务，社会保险经办机构要求其提供身份证件以外的其他证明材料的，应当有法律、法规和国务院决定依据。</w:t>
      </w:r>
    </w:p>
    <w:p w14:paraId="4F1DFF01"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社会保险经办机构免费向用人单位和个人提供查询核对社会保险缴费和享受社会保险待遇记录、社会保险咨询等相关服务。</w:t>
      </w:r>
    </w:p>
    <w:p w14:paraId="4CCCAC7E"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第三十三条　</w:t>
      </w:r>
      <w:r>
        <w:rPr>
          <w:rFonts w:ascii="仿宋_GB2312" w:eastAsia="仿宋_GB2312" w:hAnsi="仿宋_GB2312" w:cs="仿宋_GB2312" w:hint="eastAsia"/>
          <w:sz w:val="32"/>
          <w:szCs w:val="32"/>
        </w:rPr>
        <w:t>社会保险经办机构应当根据经办工作需要，与符合条件的机构协商签订服务协议，规范社会保险服务行为。人力资源社会保障行政部门、医疗保障行政部门应当加强对服务协议订立、履行等情况的监督。</w:t>
      </w:r>
    </w:p>
    <w:p w14:paraId="63024386"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医疗保障行政部门所属的社会保险经办机构应当改进基金支付和结算服务，加强服务协议管理，建立健全集体协商谈判机制。</w:t>
      </w:r>
    </w:p>
    <w:p w14:paraId="68E55F24"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社会保险经办机构应当妥善保管社会保险经办信息，确保信息完整、准确和安全。</w:t>
      </w:r>
    </w:p>
    <w:p w14:paraId="427FE4C2"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社会保险经办机构应当建立健全业务、财务、安全和风险管理等内部控制制度。</w:t>
      </w:r>
    </w:p>
    <w:p w14:paraId="3F77C9E8"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社会保险经办机构应当定期对内部控制制度的制定、执行情况进行检查、评估，对发现的问题进行整改。</w:t>
      </w:r>
    </w:p>
    <w:p w14:paraId="7189A48B"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社会保险经办机构应当明确岗位权责，对重点业务、高风险业务分级审核。</w:t>
      </w:r>
    </w:p>
    <w:p w14:paraId="487A4B7A"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社会保险经办机构应当加强信息系统应用管理，健全信息核验机制，记录业务经办过程。</w:t>
      </w:r>
    </w:p>
    <w:p w14:paraId="16AE5F37"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社会保险经办机构具体编制下一年度社会保险基金预算草案，报本级人力资源社会保障行政部门、医疗保障行政部门审核汇总。社会保险基金收入预算草案由社会保险经办</w:t>
      </w:r>
      <w:r>
        <w:rPr>
          <w:rFonts w:ascii="仿宋_GB2312" w:eastAsia="仿宋_GB2312" w:hAnsi="仿宋_GB2312" w:cs="仿宋_GB2312" w:hint="eastAsia"/>
          <w:sz w:val="32"/>
          <w:szCs w:val="32"/>
        </w:rPr>
        <w:lastRenderedPageBreak/>
        <w:t>机构会同社会保险费征收机构具体编制。</w:t>
      </w:r>
    </w:p>
    <w:p w14:paraId="3A8776EE"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社会保险经办机构设立社会保险基金支出户，用于接受财政专户拨入基金、支付基金支出款项、上解上级经办机构基金、下拨下级经办机构基金等。</w:t>
      </w:r>
    </w:p>
    <w:p w14:paraId="79EA59E8"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社会保险经办机构应当按照国家统一的会计制度对社会保险基金进行会计核算、对账。</w:t>
      </w:r>
    </w:p>
    <w:p w14:paraId="2E880421"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社会保险经办机构应当核查下列事项：</w:t>
      </w:r>
    </w:p>
    <w:p w14:paraId="331340BA"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(一)社会保险登记和待遇享受等情况；</w:t>
      </w:r>
    </w:p>
    <w:p w14:paraId="04A6F824"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(二)社会保险服务机构履行服务协议、执行费用结算项目和标准情况；</w:t>
      </w:r>
    </w:p>
    <w:p w14:paraId="148A2505"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(三)法律、法规规定的其他事项。</w:t>
      </w:r>
    </w:p>
    <w:p w14:paraId="12BADD2D"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社会保险经办机构发现社会保险服务机构违反服务协议的，可以督促其履行服务协议，按照服务协议约定暂停或者不予拨付费用、追回违规费用、中止相关责任人员或者所在部门涉及社会保险基金使用的社会保险服务，直至解除服务协议；社会保险服务机构及其相关责任人员有权进行陈述、申辩。</w:t>
      </w:r>
    </w:p>
    <w:p w14:paraId="25C3CF35"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社会保险经办机构发现用人单位、个人、社会保险服务机构违反社会保险法律、法规、规章的，应当责令改正。对拒不改正或者依法应当由人力资源社会保障行政部门、医疗保障行政部门处理的，及时移交人力资源社会保障行政部门、医疗</w:t>
      </w:r>
      <w:r>
        <w:rPr>
          <w:rFonts w:ascii="仿宋_GB2312" w:eastAsia="仿宋_GB2312" w:hAnsi="仿宋_GB2312" w:cs="仿宋_GB2312" w:hint="eastAsia"/>
          <w:sz w:val="32"/>
          <w:szCs w:val="32"/>
        </w:rPr>
        <w:lastRenderedPageBreak/>
        <w:t>保障行政部门处理。</w:t>
      </w:r>
    </w:p>
    <w:p w14:paraId="63F0DF25"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国务院人力资源社会保障行政部门、医疗保障行政部门会同有关部门建立社会保险信用管理制度，明确社会保险领域严重失信主体名单认定标准。</w:t>
      </w:r>
    </w:p>
    <w:p w14:paraId="2AAD85CE"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社会保险经办机构应当如实记录用人单位、个人和社会保险服务机构及其工作人员违反社会保险法律、法规行为等失信行为。</w:t>
      </w:r>
    </w:p>
    <w:p w14:paraId="5DF2F0DF"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个人多享受社会保险待遇的，由社会保险经办机构责令退回；难以一次性退回的，可以签订还款协议分期退回，也可以从其后续享受的社会保险待遇或者个人账户余额中抵扣。</w:t>
      </w:r>
    </w:p>
    <w:p w14:paraId="4C0F8E53" w14:textId="77777777" w:rsidR="00D46BD9" w:rsidRDefault="00000000">
      <w:pPr>
        <w:pStyle w:val="2"/>
      </w:pPr>
      <w:r>
        <w:t>第五章　社会保险经办监督</w:t>
      </w:r>
    </w:p>
    <w:p w14:paraId="0BD3F4E6"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人力资源社会保障行政部门、医疗保障行政部门按照各自职责对社会保险经办机构下列事项进行监督检查：</w:t>
      </w:r>
    </w:p>
    <w:p w14:paraId="5D66E0DD"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(一)社会保险法律、法规、规章执行情况；</w:t>
      </w:r>
    </w:p>
    <w:p w14:paraId="4ECD58CC"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(二)社会保险登记、待遇支付等经办情况；</w:t>
      </w:r>
    </w:p>
    <w:p w14:paraId="36D47422"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(三)社会保险基金管理情况；</w:t>
      </w:r>
    </w:p>
    <w:p w14:paraId="0F781705"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(四)与社会保险服务机构签订服务协议和服务协议履行情况；</w:t>
      </w:r>
    </w:p>
    <w:p w14:paraId="0D17C60E"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(五)法律、法规规定的其他事项。</w:t>
      </w:r>
    </w:p>
    <w:p w14:paraId="6415B324"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财政部门、审计机关按照各自职责，依法对社会保险经办机构的相关工作实施监督。</w:t>
      </w:r>
    </w:p>
    <w:p w14:paraId="2F8664CA"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人力资源社会保障行政部门、医疗保障行政部门应当按照各自职责加强对社会保险服务机构、用人单位和个人遵守社会保险法律、法规、规章情况的监督检查。社会保险服务机构、用人单位和个人应当配合，如实提供与社会保险有关的资料，不得拒绝检查或者谎报、瞒报。</w:t>
      </w:r>
    </w:p>
    <w:p w14:paraId="51D564C3"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人力资源社会保障行政部门、医疗保障行政部门发现社会保险服务机构、用人单位违反社会保险法律、法规、规章的，应当按照各自职责提出处理意见，督促整改，并可以约谈相关负责人。</w:t>
      </w:r>
    </w:p>
    <w:p w14:paraId="02875C58"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人力资源社会保障行政部门、医疗保障行政部门、社会保险经办机构及其工作人员依法保护用人单位和个人的信息，不得以任何形式泄露。</w:t>
      </w:r>
    </w:p>
    <w:p w14:paraId="1DEE44BB"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人力资源社会保障行政部门、医疗保障行政部门应当畅通监督渠道，鼓励和支持社会各方面对社会保险经办进行监督。</w:t>
      </w:r>
    </w:p>
    <w:p w14:paraId="58CF8C95"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社会保险经办机构应当定期向社会公布参加社会保险情况以及社会保险基金的收入、支出、结余和收益情况，听取用人单位和个人的意见建议，接受社会监督。</w:t>
      </w:r>
    </w:p>
    <w:p w14:paraId="2D510805"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工会、企业代表组织应当及时反映用人单位和个人对社会保</w:t>
      </w:r>
      <w:r>
        <w:rPr>
          <w:rFonts w:ascii="仿宋_GB2312" w:eastAsia="仿宋_GB2312" w:hAnsi="仿宋_GB2312" w:cs="仿宋_GB2312" w:hint="eastAsia"/>
          <w:sz w:val="32"/>
          <w:szCs w:val="32"/>
        </w:rPr>
        <w:lastRenderedPageBreak/>
        <w:t>险经办的意见建议。</w:t>
      </w:r>
    </w:p>
    <w:p w14:paraId="18AD8421"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任何组织和个人有权对违反社会保险法律、法规、规章的行为进行举报、投诉。</w:t>
      </w:r>
    </w:p>
    <w:p w14:paraId="53B2B76F"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人力资源社会保障行政部门、医疗保障行政部门对收到的有关社会保险的举报、投诉，应当依法进行处理。</w:t>
      </w:r>
    </w:p>
    <w:p w14:paraId="0A34082D"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用人单位和个人认为社会保险经办机构在社会保险经办工作中侵害其社会保险权益的，可以依法申请行政复议或者提起行政诉讼。</w:t>
      </w:r>
    </w:p>
    <w:p w14:paraId="092A5A94" w14:textId="2FF34A86" w:rsidR="00D46BD9" w:rsidRDefault="00000000">
      <w:pPr>
        <w:pStyle w:val="2"/>
      </w:pPr>
      <w:r>
        <w:t>第六章　法律责任</w:t>
      </w:r>
    </w:p>
    <w:p w14:paraId="38E18408"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社会保险经办机构及其工作人员有下列行为之一的，由人力资源社会保障行政部门、医疗保障行政部门按照各自职责责令改正；给社会保险基金、用人单位或者个人造成损失的，依法承担赔偿责任；对负有责任的领导人员和直接责任人员依法给予处分：</w:t>
      </w:r>
    </w:p>
    <w:p w14:paraId="3E92FD73"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(一)未履行社会保险法定职责的；</w:t>
      </w:r>
    </w:p>
    <w:p w14:paraId="2811F6C0"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(二)违反规定要求提供证明材料的；</w:t>
      </w:r>
    </w:p>
    <w:p w14:paraId="5433F2A6"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(三)克扣或者拒不按时支付社会保险待遇的；</w:t>
      </w:r>
    </w:p>
    <w:p w14:paraId="67F0AE68"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(四)丢失或者篡改缴费记录、享受社会保险待遇记录等社会保险数据、个人权益记录的；</w:t>
      </w:r>
    </w:p>
    <w:p w14:paraId="175FBF66" w14:textId="77777777" w:rsidR="00D46BD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(五)违反社会保险经办内部控制制度的。</w:t>
      </w:r>
    </w:p>
    <w:p w14:paraId="4F3E69F2"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人力资源社会保障行政部门、医疗保障行政部门、社会保险经办机构及其工作人员泄露用人单位和个人信息的，对负有责任的领导人员和直接责任人员依法给予处分；给用人单位或者个人造成损失的，依法承担赔偿责任。</w:t>
      </w:r>
    </w:p>
    <w:p w14:paraId="2873441B"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以欺诈、伪造证明材料或者其他手段骗取社会保险基金支出的，由人力资源社会保障行政部门、医疗保障行政部门按照各自职责责令退回，处骗取金额2倍以上5倍以下的罚款；属于定点医药机构的，责令其暂停相关责任部门6个月以上1年以下涉及社会保险基金使用的社会保险服务，直至由社会保险经办机构解除服务协议；属于其他社会保险服务机构的，由社会保险经办机构解除服务协议。对负有责任的领导人员和直接责任人员，有执业资格的，由有关主管部门依法吊销其执业资格。</w:t>
      </w:r>
    </w:p>
    <w:p w14:paraId="69087574"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隐匿、转移、侵占、挪用社会保险基金或者违规投资运营的，由人力资源社会保障行政部门、医疗保障行政部门、财政部门、审计机关按照各自职责责令追回；有违法所得的，没收违法所得；对负有责任的领导人员和直接责任人员依法给予处分。</w:t>
      </w:r>
    </w:p>
    <w:p w14:paraId="048EE572"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社会保险服务机构拒绝人力资源社会保障行政部门、医疗保障行政部门监督检查或者谎报、瞒报有关情况的，</w:t>
      </w:r>
      <w:r>
        <w:rPr>
          <w:rFonts w:ascii="仿宋_GB2312" w:eastAsia="仿宋_GB2312" w:hAnsi="仿宋_GB2312" w:cs="仿宋_GB2312" w:hint="eastAsia"/>
          <w:sz w:val="32"/>
          <w:szCs w:val="32"/>
        </w:rPr>
        <w:lastRenderedPageBreak/>
        <w:t>由人力资源社会保障行政部门、医疗保障行政部门按照各自职责责令改正，并可以约谈有关负责人；拒不改正的，处1万元以上5万元以下的罚款。</w:t>
      </w:r>
    </w:p>
    <w:p w14:paraId="7904F504"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公职人员在社会保险经办工作中滥用职权、玩忽职守、徇私舞弊的，依法给予处分。</w:t>
      </w:r>
    </w:p>
    <w:p w14:paraId="4E3899E8"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违反本条例规定，构成违反治安管理行为的，依法给予治安管理处罚；构成犯罪的，依法追究刑事责任。</w:t>
      </w:r>
    </w:p>
    <w:p w14:paraId="6C753212" w14:textId="77777777" w:rsidR="00D46BD9" w:rsidRDefault="00000000">
      <w:pPr>
        <w:pStyle w:val="2"/>
      </w:pPr>
      <w:r>
        <w:t>第七章　附　　则</w:t>
      </w:r>
    </w:p>
    <w:p w14:paraId="670EBFBE"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本条例所称社会保险经办机构，是指人力资源社会保障行政部门所属的经办基本养老保险、工伤保险、失业保险等社会保险的机构和医疗保障行政部门所属的经办基本医疗保险、生育保险等社会保险的机构。</w:t>
      </w:r>
    </w:p>
    <w:p w14:paraId="3BDEC8BF"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本条例所称社会保险服务机构，是指与社会保险经办机构签订服务协议，提供社会保险服务的医疗机构、药品经营单位、辅助器具配置机构、失业保险委托培训机构等机构。</w:t>
      </w:r>
    </w:p>
    <w:p w14:paraId="6CC8105D" w14:textId="77777777" w:rsidR="00D46BD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社会保障卡加载金融功能，有条件的地方可以扩大社会保障卡的应用范围，提升民生服务效能。医保电子凭证可以根据需要，加载相关服务功能。</w:t>
      </w:r>
    </w:p>
    <w:p w14:paraId="5228BCD7" w14:textId="77777777" w:rsidR="00D46BD9" w:rsidRDefault="00000000">
      <w:pPr>
        <w:pStyle w:val="a5"/>
        <w:ind w:firstLineChars="200" w:firstLine="640"/>
        <w:rPr>
          <w:rFonts w:ascii="楷体_GB2312" w:eastAsia="楷体_GB2312" w:hAnsi="楷体_GB2312" w:cs="楷体_GB2312"/>
          <w:bCs/>
          <w:spacing w:val="6"/>
          <w:sz w:val="32"/>
          <w:szCs w:val="32"/>
          <w:shd w:val="clear" w:color="auto" w:fill="FFFFFF"/>
        </w:rPr>
      </w:pPr>
      <w:r>
        <w:rPr>
          <w:rFonts w:ascii="方正黑体_GBK" w:eastAsia="方正黑体_GBK" w:hAnsi="方正黑体_GBK" w:cs="方正黑体_GBK" w:hint="eastAsia"/>
          <w:sz w:val="32"/>
          <w:szCs w:val="32"/>
        </w:rPr>
        <w:t xml:space="preserve">第六十三条　</w:t>
      </w:r>
      <w:r>
        <w:rPr>
          <w:rFonts w:ascii="仿宋_GB2312" w:eastAsia="仿宋_GB2312" w:hAnsi="仿宋_GB2312" w:cs="仿宋_GB2312" w:hint="eastAsia"/>
          <w:sz w:val="32"/>
          <w:szCs w:val="32"/>
        </w:rPr>
        <w:t>本条例自2023年12月1日起施行。</w:t>
      </w:r>
    </w:p>
    <w:sectPr w:rsidR="00D46BD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45192A" w14:textId="77777777" w:rsidR="00B21491" w:rsidRDefault="00B21491">
      <w:r>
        <w:separator/>
      </w:r>
    </w:p>
  </w:endnote>
  <w:endnote w:type="continuationSeparator" w:id="0">
    <w:p w14:paraId="56069475" w14:textId="77777777" w:rsidR="00B21491" w:rsidRDefault="00B214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EA50B" w14:textId="77777777" w:rsidR="00D46BD9" w:rsidRDefault="00000000">
    <w:pPr>
      <w:pStyle w:val="a9"/>
    </w:pPr>
    <w:r>
      <w:pict w14:anchorId="1C63C959">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B3009DD" w14:textId="77777777" w:rsidR="00D46BD9"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387A40" w14:textId="77777777" w:rsidR="00B21491" w:rsidRDefault="00B21491">
      <w:r>
        <w:separator/>
      </w:r>
    </w:p>
  </w:footnote>
  <w:footnote w:type="continuationSeparator" w:id="0">
    <w:p w14:paraId="5BFA0B73" w14:textId="77777777" w:rsidR="00B21491" w:rsidRDefault="00B2149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4F3FC6"/>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21491"/>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46BD9"/>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8413C16"/>
    <w:rsid w:val="18971E78"/>
    <w:rsid w:val="18C776B0"/>
    <w:rsid w:val="192D02CF"/>
    <w:rsid w:val="198A0A54"/>
    <w:rsid w:val="19DB6C33"/>
    <w:rsid w:val="1A3209E2"/>
    <w:rsid w:val="1A680A2A"/>
    <w:rsid w:val="1ABC528A"/>
    <w:rsid w:val="1BAF2172"/>
    <w:rsid w:val="1C6F6A7C"/>
    <w:rsid w:val="1C9212F7"/>
    <w:rsid w:val="1D1A78F5"/>
    <w:rsid w:val="1FE16FBA"/>
    <w:rsid w:val="2096095A"/>
    <w:rsid w:val="20D86240"/>
    <w:rsid w:val="21CB6604"/>
    <w:rsid w:val="21CE0F2E"/>
    <w:rsid w:val="21DE5B7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C6E287E"/>
  <w15:docId w15:val="{D3305E0F-8AC1-415B-9709-36D869FF9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rPr>
  </w:style>
  <w:style w:type="character" w:styleId="af3">
    <w:name w:val="FollowedHyperlink"/>
    <w:basedOn w:val="a0"/>
    <w:uiPriority w:val="99"/>
    <w:semiHidden/>
    <w:unhideWhenUsed/>
    <w:qFormat/>
    <w:rPr>
      <w:color w:val="000000"/>
      <w:u w:val="none"/>
    </w:rPr>
  </w:style>
  <w:style w:type="character" w:styleId="af4">
    <w:name w:val="Hyperlink"/>
    <w:basedOn w:val="a0"/>
    <w:uiPriority w:val="99"/>
    <w:semiHidden/>
    <w:unhideWhenUsed/>
    <w:qFormat/>
    <w:rPr>
      <w:color w:val="000000"/>
      <w:u w:val="none"/>
    </w:rPr>
  </w:style>
  <w:style w:type="character" w:styleId="HTML">
    <w:name w:val="HTML Code"/>
    <w:basedOn w:val="a0"/>
    <w:uiPriority w:val="99"/>
    <w:semiHidden/>
    <w:unhideWhenUsed/>
    <w:qFormat/>
    <w:rPr>
      <w:rFonts w:ascii="Courier New" w:hAnsi="Courier New"/>
      <w:sz w:val="20"/>
    </w:rPr>
  </w:style>
  <w:style w:type="character" w:styleId="af5">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character" w:customStyle="1" w:styleId="tabg">
    <w:name w:val="tabg"/>
    <w:basedOn w:val="a0"/>
    <w:qFormat/>
    <w:rPr>
      <w:color w:val="FFFFFF"/>
      <w:sz w:val="27"/>
      <w:szCs w:val="27"/>
    </w:rPr>
  </w:style>
  <w:style w:type="character" w:customStyle="1" w:styleId="font">
    <w:name w:val="font"/>
    <w:basedOn w:val="a0"/>
    <w:qFormat/>
  </w:style>
  <w:style w:type="character" w:customStyle="1" w:styleId="font1">
    <w:name w:val="font1"/>
    <w:basedOn w:val="a0"/>
    <w:qFormat/>
  </w:style>
  <w:style w:type="character" w:customStyle="1" w:styleId="bg01">
    <w:name w:val="bg01"/>
    <w:basedOn w:val="a0"/>
    <w:qFormat/>
  </w:style>
  <w:style w:type="character" w:customStyle="1" w:styleId="m01">
    <w:name w:val="m01"/>
    <w:basedOn w:val="a0"/>
    <w:qFormat/>
  </w:style>
  <w:style w:type="character" w:customStyle="1" w:styleId="m011">
    <w:name w:val="m011"/>
    <w:basedOn w:val="a0"/>
    <w:qFormat/>
  </w:style>
  <w:style w:type="character" w:customStyle="1" w:styleId="name">
    <w:name w:val="name"/>
    <w:basedOn w:val="a0"/>
    <w:qFormat/>
    <w:rPr>
      <w:color w:val="6A6A6A"/>
      <w:u w:val="single"/>
    </w:rPr>
  </w:style>
  <w:style w:type="character" w:customStyle="1" w:styleId="dates">
    <w:name w:val="dates"/>
    <w:basedOn w:val="a0"/>
    <w:qFormat/>
  </w:style>
  <w:style w:type="character" w:customStyle="1" w:styleId="bg02">
    <w:name w:val="bg02"/>
    <w:basedOn w:val="a0"/>
    <w:qFormat/>
  </w:style>
  <w:style w:type="character" w:customStyle="1" w:styleId="more4">
    <w:name w:val="more4"/>
    <w:basedOn w:val="a0"/>
    <w:qFormat/>
    <w:rPr>
      <w:color w:val="666666"/>
      <w:sz w:val="18"/>
      <w:szCs w:val="18"/>
    </w:rPr>
  </w:style>
  <w:style w:type="character" w:customStyle="1" w:styleId="laypagecurr">
    <w:name w:val="laypage_curr"/>
    <w:basedOn w:val="a0"/>
    <w:qFormat/>
    <w:rPr>
      <w:color w:val="FFFDF4"/>
      <w:shd w:val="clear" w:color="auto" w:fill="0B67A6"/>
    </w:rPr>
  </w:style>
  <w:style w:type="character" w:customStyle="1" w:styleId="hover15">
    <w:name w:val="hover15"/>
    <w:basedOn w:val="a0"/>
    <w:qFormat/>
    <w:rPr>
      <w:color w:val="015293"/>
    </w:rPr>
  </w:style>
  <w:style w:type="character" w:customStyle="1" w:styleId="hover19">
    <w:name w:val="hover19"/>
    <w:basedOn w:val="a0"/>
    <w:qFormat/>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999</Words>
  <Characters>5697</Characters>
  <Application>Microsoft Office Word</Application>
  <DocSecurity>0</DocSecurity>
  <Lines>47</Lines>
  <Paragraphs>13</Paragraphs>
  <ScaleCrop>false</ScaleCrop>
  <Company/>
  <LinksUpToDate>false</LinksUpToDate>
  <CharactersWithSpaces>6683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33</cp:revision>
  <dcterms:created xsi:type="dcterms:W3CDTF">2019-05-21T02:29:00Z</dcterms:created>
  <dcterms:modified xsi:type="dcterms:W3CDTF">2023-09-04T00:54:00Z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