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hAnsi="宋体" w:cs="Times New Roman"/>
          <w:sz w:val="44"/>
          <w:szCs w:val="44"/>
        </w:rPr>
        <w:t>中华人民共和国道路运输条例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64"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w:t>
      </w:r>
      <w:r>
        <w:rPr>
          <w:rFonts w:hint="eastAsia" w:ascii="楷体_GB2312" w:hAnsi="Times New Roman" w:eastAsia="楷体_GB2312" w:cs="Times New Roman"/>
          <w:spacing w:val="6"/>
          <w:sz w:val="32"/>
          <w:szCs w:val="32"/>
          <w:lang w:bidi="ar"/>
        </w:rPr>
        <w:t>2004年4月30日中华人民共和国国务院令第406号公布　</w:t>
      </w:r>
      <w:r>
        <w:rPr>
          <w:rFonts w:hint="eastAsia" w:ascii="楷体_GB2312" w:hAnsi="Times New Roman" w:eastAsia="楷体_GB2312" w:cs="Times New Roman"/>
          <w:sz w:val="32"/>
          <w:szCs w:val="32"/>
          <w:lang w:bidi="ar"/>
        </w:rPr>
        <w:t>根据2012年11月9日《国务院关于修改和废止部分行政法规的决定》第一次修订　根据2016年2月6日《国务院关于修改部分行政法规的决定》第二次修订　根据2019年3月2日《国务院关于修改部分行政法规的决定》第三次修订　</w:t>
      </w:r>
      <w:r>
        <w:rPr>
          <w:rFonts w:hint="eastAsia" w:ascii="楷体_GB2312" w:hAnsi="楷体_GB2312" w:eastAsia="楷体_GB2312" w:cs="楷体_GB2312"/>
          <w:sz w:val="32"/>
          <w:szCs w:val="32"/>
        </w:rPr>
        <w:t>根据2022年3月29日《国务院关于修改和废止部分行政法规的决定》第四次修订</w:t>
      </w:r>
      <w:r>
        <w:rPr>
          <w:rFonts w:hint="eastAsia" w:ascii="楷体_GB2312" w:hAnsi="Times New Roman" w:eastAsia="楷体_GB2312" w:cs="Times New Roman"/>
          <w:sz w:val="32"/>
          <w:szCs w:val="32"/>
          <w:lang w:bidi="ar"/>
        </w:rPr>
        <w:t>　根据2023年7月20日《国务院关于修改和废止部分行政法规的决定》第五次修订</w:t>
      </w:r>
      <w:r>
        <w:rPr>
          <w:rFonts w:hint="eastAsia" w:ascii="楷体_GB2312" w:hAnsi="楷体_GB2312" w:eastAsia="楷体_GB2312" w:cs="楷体_GB2312"/>
          <w:bCs/>
          <w:spacing w:val="0"/>
          <w:kern w:val="2"/>
          <w:sz w:val="32"/>
          <w:szCs w:val="32"/>
          <w:shd w:val="clear" w:color="auto" w:fill="FFFFFF"/>
          <w:lang w:val="en-US" w:eastAsia="zh-CN" w:bidi="ar-SA"/>
        </w:rPr>
        <w:t>)</w:t>
      </w:r>
    </w:p>
    <w:p>
      <w:pPr>
        <w:pStyle w:val="3"/>
        <w:bidi w:val="0"/>
      </w:pPr>
      <w: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为了维护道路运输市场秩序，保障道路运输安全，保护道路运输有关各方当事人的合法权益，促进道路运输业的健康发展，制定本条例。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从事道路运输经营以及道路运输相关业务的，应当遵守本条例。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前款所称道路运输经营包括道路旅客运输经营(以下简称客运经营)和道路货物运输经营(以下简称货运经营)；道路运输相关业务包括站(场)经营、机动车维修经营、机动车驾驶员培训。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从事道路运输经营以及道路运输相关业务，应当依法经营，诚实信用，公平竞争。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道路运输管理，应当公平、公正、公开和便民。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国家鼓励发展乡村道路运输，并采取必要的措施提高乡镇和行政村的通班车率，满足广大农民的生活和生产需要。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国家鼓励道路运输企业实行规模化、集约化经营。任何单位和个人不得封锁或者垄断道路运输市场。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国务院交通运输主管部门主管全国道路运输管理工作。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县级以上地方人民政府交通运输主管部门负责本行政区域的道路运输管理工作。</w:t>
      </w:r>
    </w:p>
    <w:p>
      <w:pPr>
        <w:pStyle w:val="3"/>
        <w:numPr>
          <w:ilvl w:val="0"/>
          <w:numId w:val="1"/>
        </w:numPr>
        <w:bidi w:val="0"/>
        <w:rPr>
          <w:rFonts w:hint="eastAsia"/>
        </w:rPr>
      </w:pPr>
      <w:r>
        <w:rPr>
          <w:rFonts w:hint="eastAsia"/>
        </w:rPr>
        <w:t>道路运输经营</w:t>
      </w:r>
    </w:p>
    <w:p>
      <w:pPr>
        <w:pStyle w:val="4"/>
        <w:bidi w:val="0"/>
        <w:rPr>
          <w:rFonts w:hint="eastAsia"/>
        </w:rPr>
      </w:pPr>
      <w:r>
        <w:rPr>
          <w:rFonts w:hint="eastAsia"/>
        </w:rPr>
        <w:t>第一节　客　　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申请从事客运经营的，应当具备下列条件：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(一)有与其经营业务相适应并经检测合格的车辆；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(二)有符合本条例第九条规定条件的驾驶人员；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(三)有健全的安全生产管理制度。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申请从事班线客运经营的，还应当有明确的线路和站点方案。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从事客运经营的驾驶人员，应当符合下列条件：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(一)取得相应的机动车驾驶证；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(二)年龄不超过60周岁；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(三)3年内无重大以上交通责任事故记录；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(四)经设区的市级人民政府交通运输主管部门对有关客运法律法规、机动车维修和旅客急救基本知识考试合格。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申请从事客运经营的，应当依法向市场监督管理部门办理有关登记手续后，按照下列规定提出申请并提交符合本条例第八条规定条件的相关材料：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(一)从事县级行政区域内和毗邻县行政区域间客运经营的，向所在地县级人民政府交通运输主管部门提出申请；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(二)从事省际、市际、县际(除毗邻县行政区域间外)客运经营的，向所在地设区的市级人民政府交通运输主管部门提出申请；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(三)在直辖市申请从事客运经营的，向所在地直辖市人民政府确定的交通运输主管部门提出申请。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收到申请的交通运输主管部门，应当自受理申请之日起20日内审查完毕，作出许可或者不予许可的决定。予以许可的，向申请人颁发道路运输经营许可证，并向申请人投入运输的车辆配发车辆营运证；不予许可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从事省际和市际客运经营的申请，收到申请的交通运输主管部门依照本条第二款规定颁发道路运输经营许可证前，应当与运输线路目的地的相应交通运输主管部门协商，协商不成的，应当按程序报省、自治区、直辖市人民政府交通运输主管部门协商决定。对从事设区的市内毗邻县客运经营的申请，有关交通运输主管部门应当进行协商，协商不成的，报所在地市级人民政府交通运输主管部门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取得道路运输经营许可证的客运经营者，需要增加客运班线的，应当依照本条例第十条的规定办理有关手续。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县级以上地方人民政府交通运输主管部门在审查客运申请时，应当考虑客运市场的供求状况、普遍服务和方便群众等因素。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同一线路有3个以上申请人时，可以通过招标的形式作出许可决定。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县级以上地方人民政府交通运输主管部门应当定期公布客运市场供求状况。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客运班线的经营期限为4年到8年。经营期限届满需要延续客运班线经营许可的，应当重新提出申请。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客运经营者需要终止客运经营的，应当在终止前30日内告知原许可机关。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客运经营者应当为旅客提供良好的乘车环境，保持车辆清洁、卫生，并采取必要的措施防止在运输过程中发生侵害旅客人身、财产安全的违法行为。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旅客应当持有效客票乘车，遵守乘车秩序，讲究文明卫生，不得携带国家规定的危险物品及其他禁止携带的物品乘车。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班线客运经营者取得道路运输经营许可证后，应当向公众连续提供运输服务，不得擅自暂停、终止或者转让班线运输。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从事包车客运的，应当按照约定的起始地、目的地和线路运输。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从事旅游客运的，应当在旅游区域按照旅游线路运输。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客运经营者不得强迫旅客乘车，不得甩客、敲诈旅客；不得擅自更换运输车辆。</w:t>
      </w:r>
    </w:p>
    <w:p>
      <w:pPr>
        <w:pStyle w:val="4"/>
        <w:bidi w:val="0"/>
      </w:pPr>
      <w:r>
        <w:t>第二节　货　　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申请从事货运经营的，应当具备下列条件：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(一)有与其经营业务相适应并经检测合格的车辆；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(二)有符合本条例第二十二条规定条件的驾驶人员；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(三)有健全的安全生产管理制度。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从事货运经营的驾驶人员，应当符合下列条件：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(一)取得相应的机动车驾驶证；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(二)年龄不超过60周岁；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(三)经设区的市级人民政府交通运输主管部门对有关货运法律法规、机动车维修和货物装载保管基本知识考试合格(使用总质量4500千克及以下普通货运车辆的驾驶人员除外)。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申请从事危险货物运输经营的，还应当具备下列条件：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(一)有5辆以上经检测合格的危险货物运输专用车辆、设备；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(二)有经所在地设区的市级人民政府交通运输主管部门考试合格，取得上岗资格证的驾驶人员、装卸管理人员、押运人员；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(三)危险货物运输专用车辆配有必要的通讯工具；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(四)有健全的安全生产管理制度。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申请从事货运经营的，应当依法向市场监督管理部门办理有关登记手续后，按照下列规定提出申请并分别提交符合本条例第二十一条、第二十三条规定条件的相关材料：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(一)从事危险货物运输经营以外的货运经营的，向县级人民政府交通运输主管部门提出申请；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(二)从事危险货物运输经营的，向设区的市级人民政府交通运输主管部门提出申请。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收到申请的交通运输主管部门，应当自受理申请之日起20日内审查完毕，作出许可或者不予许可的决定。予以许可的，向申请人颁发道路运输经营许可证，并向申请人投入运输的车辆配发车辆营运证；不予许可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使用总质量4500千克及以下普通货运车辆从事普通货运经营的，无需按照本条规定申请取得道路运输经营许可证及车辆营运证。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货运经营者不得运输法律、行政法规禁止运输的货物。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法律、行政法规规定必须办理有关手续后方可运输的货物，货运经营者应当查验有关手续。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国家鼓励货运经营者实行封闭式运输，保证环境卫生和货物运输安全。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货运经营者应当采取必要措施，防止货物脱落、扬撒等。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运输危险货物应当采取必要措施，防止危险货物燃烧、爆炸、辐射、泄漏等。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运输危险货物应当配备必要的押运人员，保证危险货物处于押运人员的监管之下，并悬挂明显的危险货物运输标志。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托运危险货物的，应当向货运经营者说明危险货物的品名、性质、应急处置方法等情况，并严格按照国家有关规定包装，设置明显标志。</w:t>
      </w:r>
    </w:p>
    <w:p>
      <w:pPr>
        <w:pStyle w:val="4"/>
        <w:bidi w:val="0"/>
      </w:pPr>
      <w:r>
        <w:t>第三节　客运和货运的共同规定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客运经营者、货运经营者应当加强对从业人员的安全教育、职业道德教育，确保道路运输安全。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道路运输从业人员应当遵守道路运输操作规程，不得违章作业。驾驶人员连续驾驶时间不得超过4个小时。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生产(改装)客运车辆、货运车辆的企业应当按照国家规定标定车辆的核定人数或者载重量，严禁多标或者少标车辆的核定人数或者载重量。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客运经营者、货运经营者应当使用符合国家规定标准的车辆从事道路运输经营。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客运经营者、货运经营者应当加强对车辆的维护和检测，确保车辆符合国家规定的技术标准；不得使用报废的、擅自改装的和其他不符合国家规定的车辆从事道路运输经营。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客运经营者、货运经营者应当制定有关交通事故、自然灾害以及其他突发事件的道路运输应急预案。应急预案应当包括报告程序、应急指挥、应急车辆和设备的储备以及处置措施等内容。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发生交通事故、自然灾害以及其他突发事件，客运经营者和货运经营者应当服从县级以上人民政府或者有关部门的统一调度、指挥。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道路运输车辆应当随车携带车辆营运证，不得转让、出租。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道路运输车辆运输旅客的，不得超过核定的人数，不得违反规定载货；运输货物的，不得运输旅客，运输的货物应当符合核定的载重量，严禁超载；载物的长、宽、高不得违反装载要求。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违反前款规定的，由公安机关交通管理部门依照《中华人民共和国道路交通安全法》的有关规定进行处罚。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客运经营者、危险货物运输经营者应当分别为旅客或者危险货物投保承运人责任险。</w:t>
      </w:r>
    </w:p>
    <w:p>
      <w:pPr>
        <w:pStyle w:val="3"/>
        <w:bidi w:val="0"/>
      </w:pPr>
      <w:r>
        <w:t>第三章　道路运输相关业务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从事道路运输站(场)经营的，应当具备下列条件：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(一)有经验收合格的运输站(场)；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(二)有相应的专业人员和管理人员；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(三)有相应的设备、设施；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(四)有健全的业务操作规程和安全管理制度。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从事机动车维修经营的，应当具备下列条件：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(一)有相应的机动车维修场地；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(二)有必要的设备、设施和技术人员；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(三)有健全的机动车维修管理制度；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(四)有必要的环境保护措施。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国务院交通运输主管部门根据前款规定的条件，制定机动车维修经营业务标准。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从事机动车驾驶员培训的，应当具备下列条件：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(一)取得企业法人资格；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(二)有健全的培训机构和管理制度；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(三)有与培训业务相适应的教学人员、管理人员；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(四)有必要的教学车辆和其他教学设施、设备、场地。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申请从事道路旅客运输站(场)经营业务的，应当在依法向市场监督管理部门办理有关登记手续后，向所在地县级人民政府交通运输主管部门提出申请，并附送符合本条例第三十六条规定条件的相关材料。县级人民政府交通运输主管部门应当自受理申请之日起15日内审查完毕，作出许可或者不予许可的决定，并书面通知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道路货物运输站(场)经营、机动车维修经营和机动车驾驶员培训业务的，应当在依法向市场监督管理部门办理有关登记手续后，向所在地县级人民政府交通运输主管部门进行备案，并分别附送符合本条例第三十六条、第三十七条、第三十八条规定条件的相关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道路运输站(场)经营者应当对出站的车辆进行安全检查，禁止无证经营的车辆进站从事经营活动，防止超载车辆或者未经安全检查的车辆出站。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道路运输站(场)经营者应当公平对待使用站(场)的客运经营者和货运经营者，无正当理由不得拒绝道路运输车辆进站从事经营活动。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道路运输站(场)经营者应当向旅客和货主提供安全、便捷、优质的服务；保持站(场)卫生、清洁；不得随意改变站(场)用途和服务功能。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道路旅客运输站(场)经营者应当为客运经营者合理安排班次，公布其运输线路、起止经停站点、运输班次、始发时间、票价，调度车辆进站、发车，疏导旅客，维持上下车秩序。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道路旅客运输站(场)经营者应当设置旅客购票、候车、行李寄存和托运等服务设施，按照车辆核定载客限额售票，并采取措施防止携带危险品的人员进站乘车。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道路货物运输站(场)经营者应当按照国务院交通运输主管部门规定的业务操作规程装卸、储存、保管货物。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机动车维修经营者应当按照国家有关技术规范对机动车进行维修，保证维修质量，不得使用假冒伪劣配件维修机动车。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机动车维修经营者应当公布机动车维修工时定额和收费标准，合理收取费用，维修服务完成后应当提供维修费用明细单。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机动车维修经营者对机动车进行二级维护、总成修理或者整车修理的，应当进行维修质量检验。检验合格的，维修质量检验人员应当签发机动车维修合格证。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机动车维修实行质量保证期制度。质量保证期内因维修质量原因造成机动车无法正常使用的，机动车维修经营者应当无偿返修。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机动车维修质量保证期制度的具体办法，由国务院交通运输主管部门制定。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机动车维修经营者不得承修已报废的机动车，不得擅自改装机动车。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机动车驾驶员培训机构应当按照国务院交通运输主管部门规定的教学大纲进行培训，确保培训质量。培训结业的，应当向参加培训的人员颁发培训结业证书。</w:t>
      </w:r>
    </w:p>
    <w:p>
      <w:pPr>
        <w:pStyle w:val="3"/>
        <w:bidi w:val="0"/>
      </w:pPr>
      <w:r>
        <w:t>第四章　国际道路运输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国务院交通运输主管部门应当及时向社会公布中国政府与有关国家政府签署的双边或者多边道路运输协定确定的国际道路运输线路。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从事国际道路运输经营的，应当具备下列条件：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(一)依照本条例第十条、第二十四条规定取得道路运输经营许可证的企业法人；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(二)在国内从事道路运输经营满3年，且未发生重大以上道路交通责任事故。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申请从事国际道路旅客运输经营的，应当向省、自治区、直辖市人民政府交通运输主管部门提出申请并提交符合本条例第四十八条规定条件的相关材料。省、自治区、直辖市人民政府交通运输主管部门应当自受理申请之日起20日内审查完毕，作出批准或者不予批准的决定。予以批准的，应当向国务院交通运输主管部门备案；不予批准的，应当向当事人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从事国际道路货物运输经营的，应当向省、自治区、直辖市人民政府交通运输主管部门进行备案，并附送符合本条例第四十八条规定条件的相关材料。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国际道路运输经营者应当持有关文件依法向有关部门办理相关手续。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中国国际道路运输经营者应当在其投入运输车辆的显著位置，标明中国国籍识别标志。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外国国际道路运输经营者的车辆在中国境内运输，应当标明本国国籍识别标志，并按照规定的运输线路行驶；不得擅自改变运输线路，不得从事起止地都在中国境内的道路运输经营。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在口岸设立的国际道路运输管理机构应当加强对出入口岸的国际道路运输的监督管理。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外国国际道路运输经营者依法在中国境内设立的常驻代表机构不得从事经营活动。</w:t>
      </w:r>
    </w:p>
    <w:p>
      <w:pPr>
        <w:pStyle w:val="3"/>
        <w:bidi w:val="0"/>
      </w:pPr>
      <w:r>
        <w:t>第五章　执法监督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县级以上地方人民政府交通运输、公安、市场监督管理等部门应当建立信息共享和协同监管机制，按照职责分工加强对道路运输及相关业务的监督管理。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县级以上人民政府交通运输主管部门应当加强执法队伍建设，提高其工作人员的法制、业务素质。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县级以上人民政府交通运输主管部门的工作人员应当接受法制和道路运输管理业务培训、考核，考核不合格的，不得上岗执行职务。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上级交通运输主管部门应当对下级交通运输主管部门的执法活动进行监督。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县级以上人民政府交通运输主管部门应当建立健全内部监督制度，对其工作人员执法情况进行监督检查。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县级以上人民政府交通运输主管部门及其工作人员执行职务时，应当自觉接受社会和公民的监督。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县级以上人民政府交通运输主管部门应当建立道路运输举报制度，公开举报电话号码、通信地址或者电子邮件信箱。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任何单位和个人都有权对县级以上人民政府交通运输主管部门的工作人员滥用职权、徇私舞弊的行为进行举报。县级以上人民政府交通运输主管部门及其他有关部门收到举报后，应当依法及时查处。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县级以上人民政府交通运输主管部门的工作人员应当严格按照职责权限和程序进行监督检查，不得乱设卡、乱收费、乱罚款。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县级以上人民政府交通运输主管部门的工作人员应当重点在道路运输及相关业务经营场所、客货集散地进行监督检查。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县级以上人民政府交通运输主管部门的工作人员在公路路口进行监督检查时，不得随意拦截正常行驶的道路运输车辆。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县级以上人民政府交通运输主管部门的工作人员实施监督检查时，应当有2名以上人员参加，并向当事人出示执法证件。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县级以上人民政府交通运输主管部门的工作人员实施监督检查时，可以向有关单位和个人了解情况，查阅、复制有关资料。但是，应当保守被调查单位和个人的商业秘密。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被监督检查的单位和个人应当接受依法实施的监督检查，如实提供有关资料或者情况。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县级以上人民政府交通运输主管部门的工作人员在实施道路运输监督检查过程中，发现车辆超载行为的，应当立即予以制止，并采取相应措施安排旅客改乘或者强制卸货。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县级以上人民政府交通运输主管部门的工作人员在实施道路运输监督检查过程中，对没有车辆营运证又无法当场提供其他有效证明的车辆予以暂扣的，应当妥善保管，不得使用，不得收取或者变相收取保管费用。</w:t>
      </w:r>
    </w:p>
    <w:p>
      <w:pPr>
        <w:pStyle w:val="3"/>
        <w:bidi w:val="0"/>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违反本条例的规定，有下列情形之一的，由县级以上地方人民政府交通运输主管部门责令停止经营，并处罚款；构成犯罪的，依法追究刑事责任：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道路运输经营许可，擅自从事道路普通货物运输经营，违法所得超过1万元的，没收违法所得，处违法所得1倍以上5倍以下的罚款；没有违法所得或者违法所得不足1万元的，处3000元以上1万元以下的罚款，情节严重的，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(二)未取得道路运输经营许可，擅自从事道路客运经营，违法所得超过2万元的，没收违法所得，处违法所得2倍以上10倍以下的罚款；没有违法所得或者违法所得不足2万元的，处1万元以上10万元以下的罚款；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取得道路运输经营许可，擅自从事道路危险货物运输经营，违法所得超过2万元的，没收违法所得，处违法所得2倍以上10倍以下的罚款；没有违法所得或者违法所得不足2万元的，处3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不符合本条例第九条、第二十二条规定条件的人员驾驶道路运输经营车辆的，由县级以上地方人民政府交通运输主管部门责令改正，处200元以上2000元以下的罚款；构成犯罪的，依法追究刑事责任。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未经许可擅自从事道路旅客运输站(场)经营的，由县级以上地方人民政府交通运输主管部门责令停止经营；有违法所得的，没收违法所得，处违法所得2倍以上10倍以下的罚款；没有违法所得或者违法所得不足1万元的，处2万元以上5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机动车维修经营业务不符合国务院交通运输主管部门制定的机动车维修经营业务标准的，由县级以上地方人民政府交通运输主管部门责令改正；情节严重的，由县级以上地方人民政府交通运输主管部门责令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从事道路货物运输站(场)经营、机动车驾驶员培训业务，未按规定进行备案的，由县级以上地方人民政府交通运输主管部门责令改正；拒不改正的，处5000元以上2万元以下的罚款。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从事机动车维修经营业务，未按规定进行备案的，由县级以上地方人民政府交通运输主管部门责令改正；拒不改正的，处3000元以上1万元以下的罚款。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备案时提供虚假材料情节严重的，其直接负责的主管人员和其他直接责任人员5年内不得从事原备案的业务。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客运经营者、货运经营者、道路运输相关业务经营者非法转让、出租道路运输许可证件的，由县级以上地方人民政府交通运输主管部门责令停止违法行为，收缴有关证件，处2000元以上1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违反本条例的规定，客运经营者、危险货物运输经营者未按规定投保承运人责任险的，由县级以上地方人民政府交通运输主管部门责令限期投保；拒不投保的，由原许可机关吊销道路运输经营许可证。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违反本条例的规定，客运经营者有下列情形之一的，由县级以上地方人民政府交通运输主管部门责令改正，处1000元以上2000元以下的罚款；情节严重的，由原许可机关吊销道路运输经营许可证：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(一)不按批准的客运站点停靠或者不按规定的线路、公布的班次行驶的；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(二)在旅客运输途中擅自变更运输车辆或者将旅客移交他人运输的；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(三)未报告原许可机关，擅自终止客运经营的。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运经营者强行招揽旅客，货运经营者强行招揽货物或者没有采取必要措施防止货物脱落、扬撒等的，由县级以上地方人民政府交通运输主管部门责令改正，处1000元以上3000元以下的罚款；情节严重的，由原许可机关吊销道路运输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违反本条例的规定，客运经营者、货运经营者不按规定维护和检测运输车辆的，由县级以上地方人民政府交通运输主管部门责令改正，处1000元以上5000元以下的罚款。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违反本条例的规定，客运经营者、货运经营者擅自改装已取得车辆营运证的车辆的，由县级以上地方人民政府交通运输主管部门责令改正，处5000元以上2万元以下的罚款。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违反本条例的规定，道路旅客运输站(场)经营者允许无证经营的车辆进站从事经营活动以及超载车辆、未经安全检查的车辆出站或者无正当理由拒绝道路运输车辆进站从事经营活动的，由县级以上地方人民政府交通运输主管部门责令改正，处1万元以上3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道路货物运输站(场)经营者有前款违法情形的，由县级以上地方人民政府交通运输主管部门责令改正，处3000元以上3万元以下的罚款。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的规定，道路运输站(场)经营者擅自改变道路运输站(场)的用途和服务功能，或者不公布运输线路、起止经停站点、运输班次、始发时间、票价的，由县级以上地方人民政府交通运输主管部门责令改正；拒不改正的，处3000元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违反本条例的规定，机动车维修经营者使用假冒伪劣配件维修机动车，承修已报废的机动车或者擅自改装机动车的，由县级以上地方人民政府交通运输主管部门责令改正；有违法所得的，没收违法所得，处违法所得2倍以上10倍以下的罚款；没有违法所得或者违法所得不足1万元的，处2万元以上5万元以下的罚款，没收假冒伪劣配件及报废车辆；情节严重的，由县级以上地方人民政府交通运输主管部门责令停业整顿；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违反本条例的规定，机动车维修经营者签发虚假的机动车维修合格证，由县级以上地方人民政府交通运输主管部门责令改正；有违法所得的，没收违法所得，处违法所得2倍以上10倍以下的罚款；没有违法所得或者违法所得不足3000元的，处5000元以上2万元以下的罚款；情节严重的，由县级以上地方人民政府交通运输主管部门责令停业整顿；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违反本条例的规定，机动车驾驶员培训机构不严格按照规定进行培训或者在培训结业证书发放时弄虚作假的，由县级以上地方人民政府交通运输主管部门责令改正；拒不改正的，责令停业整顿。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违反本条例的规定，外国国际道路运输经营者未按照规定的线路运输，擅自从事中国境内道路运输的，由省、自治区、直辖市人民政府交通运输主管部门责令停止运输；有违法所得的，没收违法所得，处违法所得2倍以上10倍以下的罚款；没有违法所得或者违法所得不足1万元的，处3万元以上6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外国国际道路运输经营者未按照规定标明国籍识别标志的，由省、自治区、直辖市人民政府交通运输主管部门责令停止运输，处200元以上2000元以下的罚款。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从事国际道路货物运输经营，未按规定进行备案的，由省、自治区、直辖市人民政府交通运输主管部门责令改正；拒不改正的，处5000元以上2万元以下的罚款。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县级以上人民政府交通运输主管部门应当将道路运输及其相关业务经营者和从业人员的违法行为记入信用记录，并依照有关法律、行政法规的规定予以公示。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违反本条例的规定，县级以上人民政府交通运输主管部门的工作人员有下列情形之一的，依法给予行政处分；构成犯罪的，依法追究刑事责任：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(一)不依照本条例规定的条件、程序和期限实施行政许可的；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(二)参与或者变相参与道路运输经营以及道路运输相关业务的；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(三)发现违法行为不及时查处的；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(四)违反规定拦截、检查正常行驶的道路运输车辆的；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(五)违法扣留运输车辆、车辆营运证的；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(六)索取、收受他人财物，或者谋取其他利益的；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(七)其他违法行为。</w:t>
      </w:r>
    </w:p>
    <w:p>
      <w:pPr>
        <w:pStyle w:val="3"/>
        <w:bidi w:val="0"/>
      </w:pPr>
      <w:r>
        <w:t>第七章　</w:t>
      </w:r>
      <w:bookmarkStart w:id="0" w:name="_GoBack"/>
      <w:bookmarkEnd w:id="0"/>
      <w:r>
        <w:t>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内地与香港特别行政区、澳门特别行政区之间的道路运输，参照本条例的有关规定执行。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外商可以依照有关法律、行政法规和国家有关规定，在中华人民共和国境内采用中外合资、中外合作、独资形式投资有关的道路运输经营以及道路运输相关业务。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从事非经营性危险货物运输的，应当遵守本条例有关规定。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县级以上地方人民政府交通运输主管部门依照本条例发放经营许可证件和车辆营运证，可以收取工本费。工本费的具体收费标准由省、自治区、直辖市人民政府财政部门、价格主管部门会同同级交通运输主管部门核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出租车客运和城市公共汽车客运的管理办法由国务院另行规定。</w:t>
      </w:r>
    </w:p>
    <w:p>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本条例自2004年7月1日起施行。</w:t>
      </w:r>
    </w:p>
    <w:p>
      <w:pPr>
        <w:pageBreakBefore w:val="0"/>
        <w:widowControl/>
        <w:kinsoku/>
        <w:wordWrap/>
        <w:overflowPunct/>
        <w:topLinePunct w:val="0"/>
        <w:autoSpaceDE/>
        <w:autoSpaceDN/>
        <w:bidi w:val="0"/>
        <w:adjustRightInd/>
        <w:snapToGrid/>
        <w:spacing w:beforeAutospacing="0" w:afterAutospacing="0" w:line="500" w:lineRule="exact"/>
        <w:ind w:firstLine="640"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F059D9"/>
    <w:multiLevelType w:val="singleLevel"/>
    <w:tmpl w:val="60F059D9"/>
    <w:lvl w:ilvl="0" w:tentative="0">
      <w:start w:val="2"/>
      <w:numFmt w:val="chineseCounting"/>
      <w:suff w:val="nothing"/>
      <w:lvlText w:val="第%1章　"/>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A1E9A"/>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25635"/>
    <w:rsid w:val="11366EEC"/>
    <w:rsid w:val="12146020"/>
    <w:rsid w:val="12C10B30"/>
    <w:rsid w:val="12F06217"/>
    <w:rsid w:val="12FA1CB0"/>
    <w:rsid w:val="13332D5F"/>
    <w:rsid w:val="134A1994"/>
    <w:rsid w:val="136642BB"/>
    <w:rsid w:val="142327B5"/>
    <w:rsid w:val="14484CDF"/>
    <w:rsid w:val="155E2CB3"/>
    <w:rsid w:val="157124FD"/>
    <w:rsid w:val="15B17054"/>
    <w:rsid w:val="16173655"/>
    <w:rsid w:val="16E45350"/>
    <w:rsid w:val="16E85B46"/>
    <w:rsid w:val="174517D7"/>
    <w:rsid w:val="18413C16"/>
    <w:rsid w:val="18971E78"/>
    <w:rsid w:val="18C776B0"/>
    <w:rsid w:val="198A0A54"/>
    <w:rsid w:val="19DB6C33"/>
    <w:rsid w:val="1A3209E2"/>
    <w:rsid w:val="1A680A2A"/>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4E7074"/>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3DA4133"/>
    <w:rsid w:val="444B0E8A"/>
    <w:rsid w:val="44D712E2"/>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B96475"/>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A9D35D6"/>
    <w:rsid w:val="5B353B99"/>
    <w:rsid w:val="5B6D42C1"/>
    <w:rsid w:val="5C223266"/>
    <w:rsid w:val="5D0B40ED"/>
    <w:rsid w:val="5D101449"/>
    <w:rsid w:val="5DB22BFD"/>
    <w:rsid w:val="5DD525C9"/>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682AFD"/>
    <w:rsid w:val="649C0E8F"/>
    <w:rsid w:val="65152017"/>
    <w:rsid w:val="65532802"/>
    <w:rsid w:val="65BF6566"/>
    <w:rsid w:val="665D25F4"/>
    <w:rsid w:val="66E50FB1"/>
    <w:rsid w:val="674048E2"/>
    <w:rsid w:val="67B16815"/>
    <w:rsid w:val="67D71794"/>
    <w:rsid w:val="67DE6474"/>
    <w:rsid w:val="6832501B"/>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350AB2"/>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Ascii" w:hAnsiTheme="minorAscii" w:cstheme="minorBidi"/>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Ascii" w:hAnsiTheme="minorAscii"/>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24</Pages>
  <Words>9737</Words>
  <Characters>9845</Characters>
  <Lines>69</Lines>
  <Paragraphs>19</Paragraphs>
  <TotalTime>2</TotalTime>
  <ScaleCrop>false</ScaleCrop>
  <LinksUpToDate>false</LinksUpToDate>
  <CharactersWithSpaces>9950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2023-08-24T02:03:50Z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