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中华人民共和国领事保护与协助条例</w:t>
      </w:r>
    </w:p>
    <w:p>
      <w:pPr>
        <w:widowControl/>
        <w:spacing w:line="500" w:lineRule="exact"/>
        <w:jc w:val="center"/>
        <w:rPr>
          <w:rFonts w:ascii="宋体" w:hAnsi="宋体" w:cs="宋体"/>
          <w:color w:val="333333"/>
          <w:sz w:val="44"/>
          <w:szCs w:val="44"/>
          <w:shd w:val="clear" w:color="auto" w:fill="FFFFFF"/>
        </w:rPr>
      </w:pPr>
    </w:p>
    <w:p>
      <w:pPr>
        <w:widowControl/>
        <w:spacing w:line="500" w:lineRule="exact"/>
        <w:ind w:firstLine="664" w:firstLineChars="200"/>
        <w:jc w:val="left"/>
        <w:rPr>
          <w:rFonts w:hint="eastAsia" w:ascii="楷体_GB2312" w:hAnsi="楷体_GB2312" w:eastAsia="楷体_GB2312" w:cs="楷体_GB2312"/>
          <w:bCs/>
          <w:spacing w:val="6"/>
          <w:kern w:val="2"/>
          <w:sz w:val="32"/>
          <w:szCs w:val="32"/>
          <w:shd w:val="clear" w:color="auto" w:fill="FFFFFF"/>
          <w:lang w:val="en-US" w:eastAsia="zh-CN" w:bidi="ar-SA"/>
        </w:rPr>
      </w:pPr>
      <w:r>
        <w:rPr>
          <w:rFonts w:hint="eastAsia" w:ascii="楷体_GB2312" w:hAnsi="楷体_GB2312" w:eastAsia="楷体_GB2312" w:cs="楷体_GB2312"/>
          <w:bCs/>
          <w:spacing w:val="6"/>
          <w:kern w:val="2"/>
          <w:sz w:val="32"/>
          <w:szCs w:val="32"/>
          <w:shd w:val="clear" w:color="auto" w:fill="FFFFFF"/>
          <w:lang w:val="en-US" w:eastAsia="zh-CN" w:bidi="ar-SA"/>
        </w:rPr>
        <w:t>(2023年6月29日国务院第9次常务会议通过　2023年7月9日中华人民共和国国务院令第763号公布　自2023年9月1日起施行)</w:t>
      </w:r>
    </w:p>
    <w:p>
      <w:pPr>
        <w:widowControl/>
        <w:spacing w:line="500" w:lineRule="exact"/>
        <w:ind w:firstLine="664" w:firstLineChars="200"/>
        <w:jc w:val="left"/>
        <w:rPr>
          <w:rFonts w:hint="eastAsia" w:ascii="楷体_GB2312" w:hAnsi="楷体_GB2312" w:eastAsia="楷体_GB2312" w:cs="楷体_GB2312"/>
          <w:bCs/>
          <w:spacing w:val="6"/>
          <w:kern w:val="2"/>
          <w:sz w:val="32"/>
          <w:szCs w:val="32"/>
          <w:shd w:val="clear" w:color="auto" w:fill="FFFFFF"/>
          <w:lang w:val="en-US" w:eastAsia="zh-CN" w:bidi="ar-SA"/>
        </w:rPr>
      </w:pPr>
      <w:bookmarkStart w:id="0" w:name="_GoBack"/>
      <w:bookmarkEnd w:id="0"/>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为了维护在国外的中国公民、法人、非法人组织正当权益，规范和加强领事保护与协助工作，制定本条例。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领事保护与协助工作坚持中国共产党的领导，坚持以人民为中心，贯彻总体国家安全观，加强统筹协调，提高领事保护与协助能力。</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本条例适用于领事保护与协助以及相关的指导协调、安全预防、支持保障等活动。</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本条例所称领事保护与协助，是指在国外的中国公民、法人、非法人组织正当权益被侵犯或者需要帮助时，驻外外交机构依法维护其正当权益及提供协助的行为。</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前款所称驻外外交机构，是指承担领事保护与协助职责的中华人民共和国驻外国的使馆、领馆等代表机构。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外交部统筹开展领事保护与协助工作，进行国外安全的宣传及提醒，指导驻外外交机构开展领事保护与协助，协调有关部门和地方人民政府参与领事保护与协助相关工作，开展有关国际交流与合作。</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驻外外交机构依法履行领事保护与协助职责，开展相关安全宣传、预防活动，与国内有关部门和地方人民政府加强沟通协调。</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国务院有关部门和地方人民政府建立相关工作机制，根据各自职责参与领事保护与协助相关工作，为在国外的中国公民、法人、非法人组织提供必要协助。</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有外派人员的国内单位应当做好国外安全的宣传、教育培训和有关处置工作。在国外的中国公民、法人、非法人组织应当遵守中国及所在国法律，尊重所在国宗教信仰和风俗习惯，做好自我安全防范。</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外交部建立公开的热线电话和网络平台，驻外外交机构对外公布办公地址和联系方式，受理涉及领事保护与协助的咨询和求助。</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中国公民、法人、非法人组织请求领事保护与协助时，应当向驻外外交机构提供能够证明其身份的文件或者相关信息。</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在国外的中国公民、法人、非法人组织可以在外交部或者驻外外交机构建立的信息登记平台上预先登记基本信息，便于驻外外交机构对其提供领事保护与协助。</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国务院有关部门、驻外外交机构根据领事保护与协助的需要依法共享在国外的中国公民、法人、非法人组织有关信息，并做好信息保护工作。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驻外外交机构应当在履责区域内履行领事保护与协助职责；特殊情况下，经驻在国同意，可以临时在履责区域外执行领事保护与协助职责；经第三国同意，可以在该第三国执行领事保护与协助职责。</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在国外的中国公民、法人、非法人组织因正当权益被侵犯向驻外外交机构求助的，驻外外交机构应当根据相关情形向其提供维护自身正当权益的渠道和建议，向驻在国有关部门核实情况，敦促依法公正妥善处理，并提供协助。</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获知在国外的中国公民、法人、非法人组织因涉嫌违法犯罪被驻在国采取相关措施的，驻外外交机构应当根据相关情形向驻在国有关部门了解核实情况，要求依法公正妥善处理。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中的中国公民被拘留、逮捕、监禁或者以其他方式被驻在国限制人身自由的，驻外外交机构应当根据相关情形，按照驻在国法律和我国与驻在国缔结或者共同参加的国际条约对其进行探视或者与其联络，了解其相关需求，要求驻在国有关部门给予该中国公民人道主义待遇和公正待遇。</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获知驻在国审理涉及中国公民、法人、非法人组织的案件的，驻外外交机构可以按照驻在国法律和我国与驻在国缔结或者共同参加的国际条约进行旁听，并要求驻在国有关部门根据驻在国法律保障其诉讼权利。</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获知在国外的中国公民需要监护但生活处于无人照料状态的，驻外外交机构应当向驻在国有关部门通报情况，敦促依法妥善处理。情况紧急的，驻外外交机构应当协调有关方面给予必要的临时生活照料。</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驻外外交机构应当将有关情况及时通知该中国公民的亲属或者国内住所地省级人民政府。接到通知的省级人民政府应当将有关情况及时逐级通知到该中国公民住所地的居民委员会、村民委员会或者民政部门。驻外外交机构和地方人民政府应当为有关人员或者组织履行监护职责提供协助。</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在国外的中国公民因基本生活保障出现困难向驻外外交机构求助的，驻外外交机构应当为其联系亲友、获取救济等提供协助。</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在国外的中国公民下落不明，其亲属向驻外外交机构求助的，驻外外交机构应当提供当地报警方式及其他获取救助的信息。</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驻在国警方立案的，驻外外交机构应当敦促驻在国警方及时妥善处理。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获知在国外的中国公民因治安刑事案件、自然灾害、意外事故等受伤的，驻外外交机构应当根据相关情形向驻在国有关部门了解核实情况，敦促开展紧急救助和医疗救治，要求依法公正妥善处理。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公民因前款所列情形死亡的，驻外外交机构应当为死者近亲属按照驻在国有关规定处理善后事宜提供协助，告知死者近亲属当地关于遗体、遗物处理时限等规定，要求驻在国有关部门依法公正处理并妥善保管遗体、遗物。</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驻在国发生战争、武装冲突、暴乱、严重自然灾害、重大事故灾难、重大传染病疫情、恐怖袭击等重大突发事件，在国外的中国公民、法人、非法人组织因人身财产安全受到威胁需要帮助的，驻外外交机构应当及时核实情况，敦促驻在国采取有效措施保护中国公民、法人、非法人组织的人身财产安全，并根据相关情形提供协助。</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确有必要且条件具备的，外交部和驻外外交机构应当联系、协调驻在国及国内有关方面为在国外的中国公民、法人、非法人组织提供有关协助，有关部门和地方人民政府应当积极履行相应职责。</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驻外外交机构应当了解驻在国当地法律服务、翻译、医疗、殡葬等机构的信息，在中国公民、法人、非法人组织需要时提供咨询。</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在国外的中国公民、法人、非法人组织因与中介机构、旅游经营者、运输机构等产生纠纷向驻外外交机构求助的，驻外外交机构应当根据具体情况向其提供依法维护自身正当权益的有关信息和建议。</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驻外外交机构应当结合当地安全形势、法律环境、风俗习惯等情况，建立领事保护与协助工作安全预警和应急处置机制，开展安全风险评估，对履责区域内的中国公民、法人、非法人组织进行安全宣传，指导其开展突发事件应对、日常安全保护等工作。</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在国外的中国法人、非法人组织应当根据所在国的安全形势，建立安全防范和应急处置机制，保障有关经费，加强安全防范教育和应急知识培训，根据需要设立专门安全管理机构、配备人员。</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外交部和驻外外交机构应当密切关注有关国家和地区社会治安、自然灾害、事故灾难、传染病疫情等安全形势，根据情况公开发布国外安全提醒。国外安全提醒的级别划分和发布程序，由外交部制定。</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国务院文化和旅游主管部门会同外交部建立国外旅游目的地安全风险提示机制，根据国外安全提醒，公开发布旅游目的地安全风险提示。</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国务院有关部门和地方人民政府结合国外安全提醒，根据各自职责提醒有关中国公民、法人、非法人组织在当地做好安全防范、避免前往及驻留高风险国家或者地区。</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国务院有关部门根据各自职责开展国外安全的宣传、教育培训工作，提高相关行业和人员国外安全风险防范水平，着重提高在国外留学、旅游、经商、务工等人员的安全意识和风险防范能力。</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地方人民政府结合本地区在国外的中国公民、法人、非法人组织状况，加强对重点地区和群体的安全宣传及对有关人员的培训。</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　</w:t>
      </w:r>
      <w:r>
        <w:rPr>
          <w:rFonts w:ascii="Times New Roman" w:hAnsi="Times New Roman" w:eastAsia="仿宋_GB2312" w:cs="Times New Roman"/>
          <w:sz w:val="32"/>
          <w:szCs w:val="32"/>
        </w:rPr>
        <w:t>有关中国公民、法人、非法人组织应当积极关注安全提醒，根据安全提醒要求，在当地做好安全防范、避免前往及驻留高风险国家或者地区。</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营出国旅游业务的旅行社应当关注国外安全提醒和旅游目的地安全风险提示，通过出行前告知等方式，就目的地国家或者地区存在的安全风险，向旅游者作出真实说明和明确提示；通过网络平台销售的，应当在显著位置标明有关风险。</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　</w:t>
      </w:r>
      <w:r>
        <w:rPr>
          <w:rFonts w:ascii="Times New Roman" w:hAnsi="Times New Roman" w:eastAsia="仿宋_GB2312" w:cs="Times New Roman"/>
          <w:sz w:val="32"/>
          <w:szCs w:val="32"/>
        </w:rPr>
        <w:t>国家为领事保护与协助工作提供人员、资金等保障。</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地方人民政府参与领事保护与协助相关工作的经费纳入预算管理。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有外派人员的国内企业用于国外安全保障的投入纳入企业成本费用。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　</w:t>
      </w:r>
      <w:r>
        <w:rPr>
          <w:rFonts w:ascii="Times New Roman" w:hAnsi="Times New Roman" w:eastAsia="仿宋_GB2312" w:cs="Times New Roman"/>
          <w:sz w:val="32"/>
          <w:szCs w:val="32"/>
        </w:rPr>
        <w:t>驻外外交机构根据领事保护与协助工作实际需要，经外交部批准，可以聘用人员从事辅助性工作。</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外交部和驻外外交机构根据工作职责要求，对从事领事保护与协助工作的驻外外交人员及其他人员进行培训。</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　</w:t>
      </w:r>
      <w:r>
        <w:rPr>
          <w:rFonts w:ascii="Times New Roman" w:hAnsi="Times New Roman" w:eastAsia="仿宋_GB2312" w:cs="Times New Roman"/>
          <w:sz w:val="32"/>
          <w:szCs w:val="32"/>
        </w:rPr>
        <w:t>国家鼓励有关组织和个人为领事保护与协助工作提供志愿服务。</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国家鼓励和支持保险公司、紧急救援机构、律师事务所等社会力量参与领事保护与协助相关工作。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　</w:t>
      </w:r>
      <w:r>
        <w:rPr>
          <w:rFonts w:ascii="Times New Roman" w:hAnsi="Times New Roman" w:eastAsia="仿宋_GB2312" w:cs="Times New Roman"/>
          <w:sz w:val="32"/>
          <w:szCs w:val="32"/>
        </w:rPr>
        <w:t>对在领事保护与协助工作中作出突出贡献的组织和个人，按照国家有关规定给予表彰、奖励。</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　</w:t>
      </w:r>
      <w:r>
        <w:rPr>
          <w:rFonts w:ascii="Times New Roman" w:hAnsi="Times New Roman" w:eastAsia="仿宋_GB2312" w:cs="Times New Roman"/>
          <w:sz w:val="32"/>
          <w:szCs w:val="32"/>
        </w:rPr>
        <w:t>中国公民、法人、非法人组织在领事保护与协助过程中，得到第三方提供的食宿、交通、医疗等物资和服务的，应当支付应由其自身承担的费用。</w:t>
      </w:r>
    </w:p>
    <w:p>
      <w:pPr>
        <w:widowControl/>
        <w:spacing w:line="500" w:lineRule="exact"/>
        <w:ind w:firstLine="640" w:firstLineChars="200"/>
        <w:jc w:val="left"/>
        <w:rPr>
          <w:rFonts w:hint="eastAsia" w:ascii="楷体_GB2312" w:hAnsi="楷体_GB2312" w:eastAsia="楷体_GB2312" w:cs="楷体_GB2312"/>
          <w:bCs/>
          <w:spacing w:val="6"/>
          <w:kern w:val="2"/>
          <w:sz w:val="32"/>
          <w:szCs w:val="32"/>
          <w:shd w:val="clear" w:color="auto" w:fill="FFFFFF"/>
          <w:lang w:val="en-US" w:eastAsia="zh-CN" w:bidi="ar-SA"/>
        </w:rPr>
      </w:pPr>
      <w:r>
        <w:rPr>
          <w:rFonts w:ascii="Times New Roman" w:hAnsi="Times New Roman" w:eastAsia="黑体" w:cs="Times New Roman"/>
          <w:sz w:val="32"/>
          <w:szCs w:val="32"/>
        </w:rPr>
        <w:t>第二十七条　</w:t>
      </w:r>
      <w:r>
        <w:rPr>
          <w:rFonts w:hint="eastAsia" w:ascii="仿宋_GB2312" w:hAnsi="仿宋_GB2312" w:eastAsia="仿宋_GB2312" w:cs="仿宋_GB2312"/>
          <w:sz w:val="32"/>
          <w:szCs w:val="32"/>
        </w:rPr>
        <w:t>本条例自2023年9月1日起施行。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107A4DEE"/>
    <w:rsid w:val="10A47D69"/>
    <w:rsid w:val="11366EEC"/>
    <w:rsid w:val="12146020"/>
    <w:rsid w:val="12C10B30"/>
    <w:rsid w:val="12F06217"/>
    <w:rsid w:val="12FA1CB0"/>
    <w:rsid w:val="13332D5F"/>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680A2A"/>
    <w:rsid w:val="1ABC528A"/>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902046"/>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4031BBE"/>
    <w:rsid w:val="349C60FB"/>
    <w:rsid w:val="35095248"/>
    <w:rsid w:val="355560D1"/>
    <w:rsid w:val="36084F32"/>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unhideWhenUsed/>
    <w:qFormat/>
    <w:uiPriority w:val="99"/>
    <w:pPr>
      <w:spacing w:before="100" w:beforeAutospacing="1" w:after="120"/>
      <w:ind w:left="200" w:leftChars="200"/>
    </w:pPr>
    <w:rPr>
      <w:szCs w:val="21"/>
    </w:rPr>
  </w:style>
  <w:style w:type="paragraph" w:styleId="11">
    <w:name w:val="Plain Text"/>
    <w:basedOn w:val="1"/>
    <w:link w:val="26"/>
    <w:unhideWhenUsed/>
    <w:qFormat/>
    <w:uiPriority w:val="99"/>
    <w:rPr>
      <w:rFonts w:ascii="宋体" w:hAnsi="Courier New" w:cs="Courier New"/>
      <w:szCs w:val="21"/>
    </w:rPr>
  </w:style>
  <w:style w:type="paragraph" w:styleId="12">
    <w:name w:val="Balloon Text"/>
    <w:basedOn w:val="1"/>
    <w:link w:val="37"/>
    <w:semiHidden/>
    <w:unhideWhenUsed/>
    <w:qFormat/>
    <w:uiPriority w:val="99"/>
    <w:rPr>
      <w:rFonts w:asciiTheme="minorHAnsi" w:hAnsiTheme="minorHAnsi" w:eastAsiaTheme="minorEastAsia" w:cstheme="minorBidi"/>
      <w:sz w:val="18"/>
      <w:szCs w:val="18"/>
    </w:rPr>
  </w:style>
  <w:style w:type="paragraph" w:styleId="13">
    <w:name w:val="footer"/>
    <w:basedOn w:val="1"/>
    <w:link w:val="4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semiHidden/>
    <w:unhideWhenUsed/>
    <w:qFormat/>
    <w:uiPriority w:val="99"/>
    <w:rPr>
      <w:color w:val="000000"/>
      <w:u w:val="none"/>
    </w:rPr>
  </w:style>
  <w:style w:type="character" w:styleId="23">
    <w:name w:val="Hyperlink"/>
    <w:basedOn w:val="20"/>
    <w:semiHidden/>
    <w:unhideWhenUsed/>
    <w:qFormat/>
    <w:uiPriority w:val="99"/>
    <w:rPr>
      <w:color w:val="000000"/>
      <w:u w:val="none"/>
    </w:rPr>
  </w:style>
  <w:style w:type="character" w:styleId="24">
    <w:name w:val="HTML Code"/>
    <w:basedOn w:val="20"/>
    <w:semiHidden/>
    <w:unhideWhenUsed/>
    <w:qFormat/>
    <w:uiPriority w:val="99"/>
    <w:rPr>
      <w:rFonts w:ascii="Courier New" w:hAnsi="Courier New"/>
      <w:sz w:val="20"/>
    </w:rPr>
  </w:style>
  <w:style w:type="character" w:styleId="25">
    <w:name w:val="footnote reference"/>
    <w:basedOn w:val="20"/>
    <w:semiHidden/>
    <w:unhideWhenUsed/>
    <w:qFormat/>
    <w:uiPriority w:val="99"/>
    <w:rPr>
      <w:vertAlign w:val="superscript"/>
    </w:rPr>
  </w:style>
  <w:style w:type="character" w:customStyle="1" w:styleId="26">
    <w:name w:val="纯文本 Char"/>
    <w:basedOn w:val="20"/>
    <w:link w:val="11"/>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semiHidden/>
    <w:qFormat/>
    <w:uiPriority w:val="9"/>
    <w:rPr>
      <w:rFonts w:eastAsia="方正楷体_GBK" w:asciiTheme="minorHAnsi" w:hAnsiTheme="minorHAnsi"/>
      <w:b/>
      <w:bCs/>
      <w:sz w:val="32"/>
      <w:szCs w:val="32"/>
    </w:rPr>
  </w:style>
  <w:style w:type="character" w:customStyle="1" w:styleId="32">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semiHidden/>
    <w:qFormat/>
    <w:uiPriority w:val="9"/>
    <w:rPr>
      <w:b/>
      <w:bCs/>
      <w:sz w:val="28"/>
      <w:szCs w:val="28"/>
    </w:rPr>
  </w:style>
  <w:style w:type="character" w:customStyle="1" w:styleId="34">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semiHidden/>
    <w:qFormat/>
    <w:uiPriority w:val="9"/>
    <w:rPr>
      <w:b/>
      <w:bCs/>
      <w:sz w:val="24"/>
      <w:szCs w:val="24"/>
    </w:rPr>
  </w:style>
  <w:style w:type="character" w:customStyle="1" w:styleId="36">
    <w:name w:val="标题 8 Char"/>
    <w:basedOn w:val="20"/>
    <w:link w:val="9"/>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semiHidden/>
    <w:qFormat/>
    <w:uiPriority w:val="99"/>
    <w:rPr>
      <w:kern w:val="2"/>
      <w:sz w:val="18"/>
      <w:szCs w:val="18"/>
    </w:rPr>
  </w:style>
  <w:style w:type="character" w:customStyle="1" w:styleId="38">
    <w:name w:val="15"/>
    <w:basedOn w:val="20"/>
    <w:qFormat/>
    <w:uiPriority w:val="0"/>
    <w:rPr>
      <w:rFonts w:hint="default" w:ascii="Times New Roman" w:hAnsi="Times New Roman" w:cs="Times New Roman"/>
      <w:b/>
      <w:bCs/>
    </w:rPr>
  </w:style>
  <w:style w:type="character" w:customStyle="1" w:styleId="39">
    <w:name w:val="正文文本缩进 Char"/>
    <w:basedOn w:val="20"/>
    <w:link w:val="10"/>
    <w:qFormat/>
    <w:uiPriority w:val="99"/>
    <w:rPr>
      <w:rFonts w:ascii="Times New Roman" w:hAnsi="Times New Roman" w:eastAsia="宋体" w:cs="Times New Roman"/>
      <w:kern w:val="2"/>
      <w:sz w:val="21"/>
      <w:szCs w:val="21"/>
    </w:rPr>
  </w:style>
  <w:style w:type="character" w:customStyle="1" w:styleId="40">
    <w:name w:val="标题 Char"/>
    <w:basedOn w:val="20"/>
    <w:link w:val="17"/>
    <w:qFormat/>
    <w:uiPriority w:val="0"/>
    <w:rPr>
      <w:rFonts w:hint="default" w:ascii="Cambria" w:hAnsi="Cambria" w:eastAsia="宋体" w:cs="Cambria"/>
      <w:b/>
      <w:kern w:val="2"/>
      <w:sz w:val="32"/>
      <w:szCs w:val="32"/>
    </w:rPr>
  </w:style>
  <w:style w:type="character" w:customStyle="1" w:styleId="41">
    <w:name w:val="页脚 Char1"/>
    <w:basedOn w:val="20"/>
    <w:link w:val="13"/>
    <w:qFormat/>
    <w:uiPriority w:val="0"/>
    <w:rPr>
      <w:rFonts w:hint="default" w:ascii="Times New Roman" w:hAnsi="Times New Roman" w:eastAsia="宋体" w:cs="Times New Roman"/>
      <w:kern w:val="2"/>
      <w:sz w:val="18"/>
      <w:szCs w:val="18"/>
    </w:rPr>
  </w:style>
  <w:style w:type="character" w:customStyle="1" w:styleId="42">
    <w:name w:val="tabg"/>
    <w:basedOn w:val="20"/>
    <w:qFormat/>
    <w:uiPriority w:val="0"/>
    <w:rPr>
      <w:color w:val="FFFFFF"/>
      <w:sz w:val="27"/>
      <w:szCs w:val="27"/>
    </w:rPr>
  </w:style>
  <w:style w:type="character" w:customStyle="1" w:styleId="43">
    <w:name w:val="font"/>
    <w:basedOn w:val="20"/>
    <w:qFormat/>
    <w:uiPriority w:val="0"/>
  </w:style>
  <w:style w:type="character" w:customStyle="1" w:styleId="44">
    <w:name w:val="font1"/>
    <w:basedOn w:val="20"/>
    <w:qFormat/>
    <w:uiPriority w:val="0"/>
  </w:style>
  <w:style w:type="character" w:customStyle="1" w:styleId="45">
    <w:name w:val="bg01"/>
    <w:basedOn w:val="20"/>
    <w:qFormat/>
    <w:uiPriority w:val="0"/>
  </w:style>
  <w:style w:type="character" w:customStyle="1" w:styleId="46">
    <w:name w:val="m01"/>
    <w:basedOn w:val="20"/>
    <w:qFormat/>
    <w:uiPriority w:val="0"/>
  </w:style>
  <w:style w:type="character" w:customStyle="1" w:styleId="47">
    <w:name w:val="m011"/>
    <w:basedOn w:val="20"/>
    <w:qFormat/>
    <w:uiPriority w:val="0"/>
  </w:style>
  <w:style w:type="character" w:customStyle="1" w:styleId="48">
    <w:name w:val="name"/>
    <w:basedOn w:val="20"/>
    <w:qFormat/>
    <w:uiPriority w:val="0"/>
    <w:rPr>
      <w:color w:val="6A6A6A"/>
      <w:u w:val="single"/>
    </w:rPr>
  </w:style>
  <w:style w:type="character" w:customStyle="1" w:styleId="49">
    <w:name w:val="dates"/>
    <w:basedOn w:val="20"/>
    <w:qFormat/>
    <w:uiPriority w:val="0"/>
  </w:style>
  <w:style w:type="character" w:customStyle="1" w:styleId="50">
    <w:name w:val="bg02"/>
    <w:basedOn w:val="20"/>
    <w:qFormat/>
    <w:uiPriority w:val="0"/>
  </w:style>
  <w:style w:type="character" w:customStyle="1" w:styleId="51">
    <w:name w:val="more4"/>
    <w:basedOn w:val="20"/>
    <w:qFormat/>
    <w:uiPriority w:val="0"/>
    <w:rPr>
      <w:color w:val="666666"/>
      <w:sz w:val="18"/>
      <w:szCs w:val="18"/>
    </w:rPr>
  </w:style>
  <w:style w:type="character" w:customStyle="1" w:styleId="52">
    <w:name w:val="laypage_curr"/>
    <w:basedOn w:val="20"/>
    <w:qFormat/>
    <w:uiPriority w:val="0"/>
    <w:rPr>
      <w:color w:val="FFFDF4"/>
      <w:shd w:val="clear" w:fill="0B67A6"/>
    </w:rPr>
  </w:style>
  <w:style w:type="character" w:customStyle="1" w:styleId="53">
    <w:name w:val="hover15"/>
    <w:basedOn w:val="20"/>
    <w:qFormat/>
    <w:uiPriority w:val="0"/>
    <w:rPr>
      <w:color w:val="015293"/>
    </w:rPr>
  </w:style>
  <w:style w:type="character" w:customStyle="1" w:styleId="54">
    <w:name w:val="hover19"/>
    <w:basedOn w:val="20"/>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10184</Words>
  <Characters>10265</Characters>
  <Lines>69</Lines>
  <Paragraphs>19</Paragraphs>
  <TotalTime>1</TotalTime>
  <ScaleCrop>false</ScaleCrop>
  <LinksUpToDate>false</LinksUpToDate>
  <CharactersWithSpaces>10346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2023-07-14T05:30:00Z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AAC7F7B6F5494A41BADB80700CA67999</vt:lpwstr>
  </property>
</Properties>
</file>