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15B54" w14:textId="77777777" w:rsidR="00A07ACE" w:rsidRDefault="00ED763D">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中华人民共和国电信条例</w:t>
      </w:r>
    </w:p>
    <w:p w14:paraId="0CF967D5" w14:textId="77777777" w:rsidR="00A07ACE" w:rsidRDefault="00A07ACE">
      <w:pPr>
        <w:pStyle w:val="a5"/>
        <w:ind w:firstLineChars="200" w:firstLine="616"/>
        <w:rPr>
          <w:rFonts w:ascii="楷体_GB2312" w:eastAsia="楷体_GB2312" w:hAnsi="楷体_GB2312" w:cs="楷体_GB2312"/>
          <w:spacing w:val="-6"/>
          <w:sz w:val="32"/>
          <w:szCs w:val="32"/>
        </w:rPr>
      </w:pPr>
    </w:p>
    <w:p w14:paraId="57110056" w14:textId="77777777" w:rsidR="00A07ACE" w:rsidRDefault="00ED763D">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(2000年9月20日国务院第31次常务会议通过　2000年9月25日中华人民共和国国务院令第291号公布　自公布之日起施行)</w:t>
      </w:r>
    </w:p>
    <w:p w14:paraId="4246D8A8" w14:textId="77777777" w:rsidR="00A07ACE" w:rsidRDefault="00ED763D">
      <w:pPr>
        <w:pStyle w:val="2"/>
      </w:pPr>
      <w:r>
        <w:rPr>
          <w:rFonts w:hAnsi="宋体" w:cs="宋体"/>
        </w:rPr>
        <w:t>第一章　总　　则</w:t>
      </w:r>
    </w:p>
    <w:p w14:paraId="32F270B6"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为了规范电信市场秩序，维护电信用户和电信业务经营者的合法权益，保障电信网络和信息的安全，促进电信业的健康发展，制定本条例。</w:t>
      </w:r>
    </w:p>
    <w:p w14:paraId="19DABB2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在中华人民共和国境内从事电信活动或者与电信有关的活动，必须遵守本条例。</w:t>
      </w:r>
    </w:p>
    <w:p w14:paraId="77499FA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本条例所称电信，是指利用有线、无线的电磁系统或者光电系统，传送、发射或者接收语音、文字、数据、图像以及其他任何形式信息的活动。</w:t>
      </w:r>
    </w:p>
    <w:p w14:paraId="5E7DB7A2"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国务院信息产业主管部门依照本条例的规定对全国电信业实施监督管理。</w:t>
      </w:r>
    </w:p>
    <w:p w14:paraId="17FA9B1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省、自治区、直辖市电信管理机构在国务院信息产业主管部门的领导下，依照本条例的规定对本行政区域内的电信业实施监督管理。</w:t>
      </w:r>
    </w:p>
    <w:p w14:paraId="041CA80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第四条</w:t>
      </w:r>
      <w:r>
        <w:rPr>
          <w:rFonts w:ascii="仿宋_GB2312" w:eastAsia="仿宋_GB2312" w:hAnsi="仿宋_GB2312" w:cs="仿宋_GB2312" w:hint="eastAsia"/>
          <w:sz w:val="32"/>
          <w:szCs w:val="32"/>
        </w:rPr>
        <w:t xml:space="preserve">　电信监督管理遵循政企分开、破除垄断、鼓励竞争、促进发展和公开、公平、公正的原则。</w:t>
      </w:r>
    </w:p>
    <w:p w14:paraId="5A6628B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电信业务经营者应当依法经营，遵守商业道德，接受依法实施的监督检查。</w:t>
      </w:r>
    </w:p>
    <w:p w14:paraId="1C350C7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电信业务经营者应当为电信用户提供迅速、准确、安全、方便和价格合理的电信服务。</w:t>
      </w:r>
    </w:p>
    <w:p w14:paraId="3A2AE64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电信网络和信息的安全受法律保护。任何组织或者个人不得利用电信网络从事危害国家安全、社会公共利益或者他人合法权益的活动。</w:t>
      </w:r>
    </w:p>
    <w:p w14:paraId="1ACFFC9E" w14:textId="77777777" w:rsidR="00A07ACE" w:rsidRDefault="00ED763D">
      <w:pPr>
        <w:pStyle w:val="2"/>
      </w:pPr>
      <w:r>
        <w:t>第二章　电信市场</w:t>
      </w:r>
    </w:p>
    <w:p w14:paraId="381B0B4C" w14:textId="77777777" w:rsidR="00A07ACE" w:rsidRPr="0075380A" w:rsidRDefault="00ED763D">
      <w:pPr>
        <w:pStyle w:val="3"/>
        <w:rPr>
          <w:b w:val="0"/>
          <w:bCs w:val="0"/>
        </w:rPr>
      </w:pPr>
      <w:r w:rsidRPr="0075380A">
        <w:rPr>
          <w:b w:val="0"/>
          <w:bCs w:val="0"/>
        </w:rPr>
        <w:t>第一节　电信业务许可</w:t>
      </w:r>
    </w:p>
    <w:p w14:paraId="008D2A8B"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国家对电信业务经营按照电信业务分类，实行许可制度。</w:t>
      </w:r>
    </w:p>
    <w:p w14:paraId="42A5D85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经营电信业务，必须依照本条例的规定取得国务院信息产业主管部门或者省、自治区、直辖市电信管理机构颁发的电信业务经营许可证。</w:t>
      </w:r>
    </w:p>
    <w:p w14:paraId="6F6A0E4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未取得电信业务经营许可证，任何组织或者个人不得从事电信业务经营活动。</w:t>
      </w:r>
    </w:p>
    <w:p w14:paraId="52B36CD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第八条</w:t>
      </w:r>
      <w:r>
        <w:rPr>
          <w:rFonts w:ascii="仿宋_GB2312" w:eastAsia="仿宋_GB2312" w:hAnsi="仿宋_GB2312" w:cs="仿宋_GB2312" w:hint="eastAsia"/>
          <w:sz w:val="32"/>
          <w:szCs w:val="32"/>
        </w:rPr>
        <w:t xml:space="preserve">　电信业务分为基础电信业务和增值电信业务。</w:t>
      </w:r>
    </w:p>
    <w:p w14:paraId="4863A8C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基础电信业务，是指提供公共网络基础设施、公共数据传送和基本话音通信服务的业务。增值电信业务，是指利用公共网络基础设施提供的电信与信息服务的业务。</w:t>
      </w:r>
    </w:p>
    <w:p w14:paraId="324DF1D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电信业务分类的具体划分在本条例所附的《电信业务分类目录》中列出。国务院信息产业主管部门根据实际情况，可以对目录所列电信业务分类项目作局部调整，重新公布。</w:t>
      </w:r>
    </w:p>
    <w:p w14:paraId="7343BD5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经营基础电信业务，须经国务院信息产业主管部门审查批准，取得《基础电信业务经营许可证》。</w:t>
      </w:r>
    </w:p>
    <w:p w14:paraId="08C48715"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增值电信业务，业务覆盖范围在两个以上省、自治区、直辖市的，须经国务院信息产业主管部门审查批准，取得《跨地区增值电信业务经营许可证》；业务覆盖范围在一个省、自治区、直辖市行政区域内的，须经省、自治区、直辖市电信管理机构审查批准，取得《增值电信业务经营许可证》。</w:t>
      </w:r>
    </w:p>
    <w:p w14:paraId="767EF27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运用新技术试办《电信业务分类目录》未列出的新型电信业务的，应当向省、自治区、直辖市电信管理机构备案。</w:t>
      </w:r>
    </w:p>
    <w:p w14:paraId="7F2998A5"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经营基础电信业务，应当具备下列条件：</w:t>
      </w:r>
    </w:p>
    <w:p w14:paraId="79D2003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(一)经营者为依法设立的专门从事基础电信业务的公司，且公司中国有股权或者股份不少于51%；</w:t>
      </w:r>
    </w:p>
    <w:p w14:paraId="085FAEE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(二)有可行性研究报告和组网技术方案；</w:t>
      </w:r>
    </w:p>
    <w:p w14:paraId="59C4A05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(三)有与从事经营活动相适应的资金和专业人员；</w:t>
      </w:r>
    </w:p>
    <w:p w14:paraId="67470E3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(四)有从事经营活动的场地及相应的资源；</w:t>
      </w:r>
    </w:p>
    <w:p w14:paraId="2BF8C55F"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(五)有为用户提供长期服务的信誉或者能力；</w:t>
      </w:r>
    </w:p>
    <w:p w14:paraId="01B8973F"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(六)国家规定的其他条件。</w:t>
      </w:r>
    </w:p>
    <w:p w14:paraId="218EF52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申请经营基础电信业务，应当向国务院信息产业主管部门提出申请，并提交本条例第十条规定的相关文件。国务院信息产业主管部门应当自受理申请之日起180日内审查完毕，作出批准或者不予批准的决定。予以批准的，颁发《基础电信业务经营许可证》；不予批准的，应当书面通知申请人并说明理由。</w:t>
      </w:r>
    </w:p>
    <w:p w14:paraId="0460760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国务院信息产业主管部门审查经营基础电信业务的申请时，应当考虑国家安全、电信网络安全、电信资源可持续利用、环境保护和电信市场的竞争状况等因素。</w:t>
      </w:r>
    </w:p>
    <w:p w14:paraId="039D8BC5"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颁发《基础电信业务经营许可证》，应当按照国家有关规定采用招标方式。</w:t>
      </w:r>
    </w:p>
    <w:p w14:paraId="4E07BD2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经营增值电信业务，应当具备下列条件：</w:t>
      </w:r>
    </w:p>
    <w:p w14:paraId="19EFC6E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(一)经营者为依法设立的公司；</w:t>
      </w:r>
    </w:p>
    <w:p w14:paraId="1EAD4D1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(二)有与开展经营活动相适应的资金和专业人员；</w:t>
      </w:r>
    </w:p>
    <w:p w14:paraId="7972B99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(三)有为用户提供长期服务的信誉或者能力；</w:t>
      </w:r>
    </w:p>
    <w:p w14:paraId="414731C5"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(四)国家规定的其他条件。</w:t>
      </w:r>
    </w:p>
    <w:p w14:paraId="634D30E6"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申请经营增值电信业务，应当根据本条例第九条</w:t>
      </w:r>
      <w:r>
        <w:rPr>
          <w:rFonts w:ascii="仿宋_GB2312" w:eastAsia="仿宋_GB2312" w:hAnsi="仿宋_GB2312" w:cs="仿宋_GB2312" w:hint="eastAsia"/>
          <w:sz w:val="32"/>
          <w:szCs w:val="32"/>
        </w:rPr>
        <w:lastRenderedPageBreak/>
        <w:t>第二款的规定，向国务院信息产业主管部门或者省、自治区、直辖市电信管理机构提出申请，并提交本条例第十三条规定的相关文件。申请经营的增值电信业务，按照国家有关规定须经有关主管部门审批的，还应当提交有关主管部门审核同意的文件。国务院信息产业主管部门或者省、自治区、直辖市电信管理机构应当自收到申请之日起60日内审查完毕，作出批准或者不予批准的决定。予以批准的，颁发《跨地区增值电信业务经营许可证》或者《增值电信业务经营许可证》；不予批准的，应当书面通知申请人并说明理由。</w:t>
      </w:r>
    </w:p>
    <w:p w14:paraId="2359DBB2"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电信业务经营者在经营过程中，变更经营主体、业务范围或者停止经营的，应当提前90日向原颁发许可证的机关提出申请，并办理相应手续；停止经营的，还应当按照国家有关规定做好善后工作。</w:t>
      </w:r>
    </w:p>
    <w:p w14:paraId="494E03F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经批准经营电信业务的，应当持依法取得的电信业务经营许可证，向企业登记机关办理登记手续。</w:t>
      </w:r>
    </w:p>
    <w:p w14:paraId="50FB25C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专用电信网运营单位在所在地区经营电信业务的，应当依照本条例规定的条件和程序提出申请，经批准，取得电信业务经营许可证，并依照前款规定办理登记手续。</w:t>
      </w:r>
    </w:p>
    <w:p w14:paraId="4DE5E1BE" w14:textId="77777777" w:rsidR="00A07ACE" w:rsidRPr="0075380A" w:rsidRDefault="00ED763D">
      <w:pPr>
        <w:pStyle w:val="3"/>
        <w:rPr>
          <w:b w:val="0"/>
          <w:bCs w:val="0"/>
        </w:rPr>
      </w:pPr>
      <w:r w:rsidRPr="0075380A">
        <w:rPr>
          <w:b w:val="0"/>
          <w:bCs w:val="0"/>
        </w:rPr>
        <w:lastRenderedPageBreak/>
        <w:t>第二节　电信网间互联</w:t>
      </w:r>
    </w:p>
    <w:p w14:paraId="07121FA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电信网之间应当按照技术可行、经济合理、公平公正、相互配合的原则，实现互联互通。</w:t>
      </w:r>
    </w:p>
    <w:p w14:paraId="5D55E7A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主导的电信业务经营者不得拒绝其他电信业务经营者和专用网运营单位提出的互联互通要求。</w:t>
      </w:r>
    </w:p>
    <w:p w14:paraId="43A5715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前款所称主导的电信业务经营者，是指控制必要的基础电信设施并且在电信业务市场中占有较大份额，能够对其他电信业务经营者进入电信业务市场构成实质性影响的经营者。</w:t>
      </w:r>
    </w:p>
    <w:p w14:paraId="3CF94DB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主导的电信业务经营者由国务院信息产业主管部门确定。</w:t>
      </w:r>
    </w:p>
    <w:p w14:paraId="4326AFFB"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主导的电信业务经营者应当按照非歧视和透明化的原则，制定包括网间互联的程序、时限、非捆绑网络元素目录等内容的互联规程。互联规程应当报国务院信息产业主管部门审查同意。该互联规程对主导的电信业务经营者的互联互通活动具有约束力。</w:t>
      </w:r>
    </w:p>
    <w:p w14:paraId="3E3A15D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公用电信网之间、公用电信网与专用电信网之间的网间互联，由网间互联双方按照国务院信息产业主管部门的网间互联管理规定进行互联协商，并订立网间互联协议。</w:t>
      </w:r>
    </w:p>
    <w:p w14:paraId="5565856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网间互联协议应当向国务院信息产业主管部门备案。</w:t>
      </w:r>
    </w:p>
    <w:p w14:paraId="32BC345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网间互联双方经协商未能达成网间互联协议的，自一方提出互联要求之日起60日内，任何一方均可以按照网间</w:t>
      </w:r>
      <w:r>
        <w:rPr>
          <w:rFonts w:ascii="仿宋_GB2312" w:eastAsia="仿宋_GB2312" w:hAnsi="仿宋_GB2312" w:cs="仿宋_GB2312" w:hint="eastAsia"/>
          <w:sz w:val="32"/>
          <w:szCs w:val="32"/>
        </w:rPr>
        <w:lastRenderedPageBreak/>
        <w:t>互联覆盖范围向国务院信息产业主管部门或者省、自治区、直辖市电信管理机构申请协调；收到申请的机关应当依照本条例第十七条第一款规定的原则进行协调，促使网间互联双方达成协议；自网间互联一方或者双方申请协调之日起45日内经协调仍不能达成协议的，由协调机关随机邀请电信技术专家和其他有关方面专家进行公开论证并提出网间互联方案。协调机关应当根据专家论证结论和提出的网间互联方案作出决定，强制实现互联互通。</w:t>
      </w:r>
    </w:p>
    <w:p w14:paraId="792F9DC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网间互联双方必须在协议约定或者决定规定的时限内实现互联互通。未经国务院信息产业主管部门批准，任何一方不得擅自中断互联互通。网间互联遇有通信技术障碍的，双方应当立即采取有效措施予以消除。网间互联双方在互联互通中发生争议的，依照本条例第二十条规定的程序和办法处理。</w:t>
      </w:r>
    </w:p>
    <w:p w14:paraId="32C3D3E6"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网间互联的通信质量应当符合国家有关标准。主导的电信业务经营者向其他电信业务经营者提供网间互联，服务质量不得低于本网内的同类业务及向其子公司或者分支机构提供的同类业务质量。</w:t>
      </w:r>
    </w:p>
    <w:p w14:paraId="1DA4EFDB"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网间互联的费用结算与分摊应当执行国家有关规定，不得在规定标准之外加收费用。</w:t>
      </w:r>
    </w:p>
    <w:p w14:paraId="5B925B1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网间互联的技术标准、费用结算办法和具体管理规定，由国务院信息产业主管部门制定。</w:t>
      </w:r>
    </w:p>
    <w:p w14:paraId="18BDFDA4" w14:textId="77777777" w:rsidR="00A07ACE" w:rsidRPr="0075380A" w:rsidRDefault="00ED763D">
      <w:pPr>
        <w:pStyle w:val="3"/>
        <w:rPr>
          <w:b w:val="0"/>
          <w:bCs w:val="0"/>
        </w:rPr>
      </w:pPr>
      <w:r w:rsidRPr="0075380A">
        <w:rPr>
          <w:b w:val="0"/>
          <w:bCs w:val="0"/>
        </w:rPr>
        <w:lastRenderedPageBreak/>
        <w:t>第三节　电信资费</w:t>
      </w:r>
    </w:p>
    <w:p w14:paraId="4BB84675"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电信资费标准实行以成本为基础的定价原则，同时考虑国民经济与社会发展要求、电信业的发展和电信用户的承受能力等因素。</w:t>
      </w:r>
    </w:p>
    <w:p w14:paraId="7773D416"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电信资费分为市场调节价、政府指导价和政府定价。</w:t>
      </w:r>
    </w:p>
    <w:p w14:paraId="319C4B2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基础电信业务资费实行政府定价、政府指导价或者市场调节价；增值电信业务资费实行市场调节价或者政府指导价。</w:t>
      </w:r>
    </w:p>
    <w:p w14:paraId="53FCC88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市场竞争充分的电信业务，电信资费实行市场调节价。</w:t>
      </w:r>
    </w:p>
    <w:p w14:paraId="23A4B776"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实行政府定价、政府指导价和市场调节价的电信资费分类管理目录，由国务院信息产业主管部门经征求国务院价格主管部门意见制定并公布施行。</w:t>
      </w:r>
    </w:p>
    <w:p w14:paraId="011EDEFF"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政府定价的重要的电信业务资费标准，由国务院信息产业主管部门提出方案，经征求国务院价格主管部门意见，报国务院批准后公布施行。</w:t>
      </w:r>
    </w:p>
    <w:p w14:paraId="185D87C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政府指导价的电信业务资费标准幅度，由国务院信息产业主管部门经征求国务院价格主管部门意见，制定并公布施行。电信业务经营者在标准幅度内，自主确定资费标准，报省、自治区、直辖市电信管理机构备案。</w:t>
      </w:r>
    </w:p>
    <w:p w14:paraId="572F689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制定政府定价和政府指导价的电信业务资费</w:t>
      </w:r>
      <w:r>
        <w:rPr>
          <w:rFonts w:ascii="仿宋_GB2312" w:eastAsia="仿宋_GB2312" w:hAnsi="仿宋_GB2312" w:cs="仿宋_GB2312" w:hint="eastAsia"/>
          <w:sz w:val="32"/>
          <w:szCs w:val="32"/>
        </w:rPr>
        <w:lastRenderedPageBreak/>
        <w:t>标准，应当采取举行听证会等形式，听取电信业务经营者、电信用户和其他有关方面的意见。</w:t>
      </w:r>
    </w:p>
    <w:p w14:paraId="50CB3E4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电信业务经营者应当根据国务院信息产业主管部门和省、自治区、直辖市电信管理机构的要求，提供准确、完备的业务成本数据及其他有关资料。</w:t>
      </w:r>
    </w:p>
    <w:p w14:paraId="202129C6" w14:textId="77777777" w:rsidR="00A07ACE" w:rsidRPr="0075380A" w:rsidRDefault="00ED763D">
      <w:pPr>
        <w:pStyle w:val="3"/>
        <w:rPr>
          <w:b w:val="0"/>
          <w:bCs w:val="0"/>
        </w:rPr>
      </w:pPr>
      <w:r w:rsidRPr="0075380A">
        <w:rPr>
          <w:b w:val="0"/>
          <w:bCs w:val="0"/>
        </w:rPr>
        <w:t>第四节　电信资源</w:t>
      </w:r>
    </w:p>
    <w:p w14:paraId="334C4DB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国家对电信资源统一规划、集中管理、合理分配，实行有偿使用制度。</w:t>
      </w:r>
    </w:p>
    <w:p w14:paraId="114D8B6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前款所称电信资源，是指无线电频率、卫星轨道位置、电信网码号等用于实现电信功能且有限的资源。</w:t>
      </w:r>
    </w:p>
    <w:p w14:paraId="66EA54F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电信业务经营者占有、使用电信资源，应当缴纳电信资源费。具体收费办法由国务院信息产业主管部门会同国务院财政部门、价格主管部门制定，报国务院批准后公布施行。</w:t>
      </w:r>
    </w:p>
    <w:p w14:paraId="46CAAAC6"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电信资源的分配，应当考虑电信资源规划、用途和预期服务能力。</w:t>
      </w:r>
    </w:p>
    <w:p w14:paraId="6806515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分配电信资源，可以采取指配的方式，也可以采用拍卖的方式。</w:t>
      </w:r>
    </w:p>
    <w:p w14:paraId="556C11AF"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取得电信资源使用权的，应当在规定的时限内启用所分配的资源，并达到规定的最低使用规模。未经国务院信息产业主管部</w:t>
      </w:r>
      <w:r>
        <w:rPr>
          <w:rFonts w:ascii="仿宋_GB2312" w:eastAsia="仿宋_GB2312" w:hAnsi="仿宋_GB2312" w:cs="仿宋_GB2312" w:hint="eastAsia"/>
          <w:sz w:val="32"/>
          <w:szCs w:val="32"/>
        </w:rPr>
        <w:lastRenderedPageBreak/>
        <w:t>门或者省、自治区、直辖市电信管理机构批准，不得擅自使用、转让、出租电信资源或者改变电信资源的用途。</w:t>
      </w:r>
    </w:p>
    <w:p w14:paraId="2DEF498E"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电信资源使用者依法取得电信网码号资源后，主导的电信业务经营者和其他有关单位有义务采取必要的技术措施，配合电信资源使用者实现其电信网码号资源的功能。</w:t>
      </w:r>
    </w:p>
    <w:p w14:paraId="4FE5A46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法律、行政法规对电信资源管理另有特别规定的，从其规定。</w:t>
      </w:r>
    </w:p>
    <w:p w14:paraId="37E0D8C3" w14:textId="77777777" w:rsidR="00A07ACE" w:rsidRDefault="00ED763D">
      <w:pPr>
        <w:pStyle w:val="2"/>
      </w:pPr>
      <w:r>
        <w:t>第三章　电信服务</w:t>
      </w:r>
    </w:p>
    <w:p w14:paraId="47E8866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电信业务经营者应当按照国家规定的电信服务标准向电信用户提供服务。电信业务经营者提供服务的种类、范围、资费标准和时限，应当向社会公布，并报省、自治区、直辖市电信管理机构备案。</w:t>
      </w:r>
    </w:p>
    <w:p w14:paraId="3E792E4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电信用户有权自主选择使用依法开办的各类电信业务。</w:t>
      </w:r>
    </w:p>
    <w:p w14:paraId="49F051B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仿宋_GB2312" w:eastAsia="仿宋_GB2312" w:hAnsi="仿宋_GB2312" w:cs="仿宋_GB2312" w:hint="eastAsia"/>
          <w:sz w:val="32"/>
          <w:szCs w:val="32"/>
        </w:rPr>
        <w:t xml:space="preserve">　电信用户申请安装、移装电信终端设备的，电信业务经营者应当在其公布的时限内保证装机开通；由于电信业务经营者的原因逾期未能装机开通的，应当每日按照收取的安装费、移装费或者其他费用数额</w:t>
      </w:r>
      <w:r w:rsidR="00F05905">
        <w:rPr>
          <w:rFonts w:ascii="仿宋_GB2312" w:eastAsia="仿宋_GB2312" w:hAnsi="仿宋_GB2312" w:cs="仿宋_GB2312" w:hint="eastAsia"/>
          <w:sz w:val="32"/>
          <w:szCs w:val="32"/>
        </w:rPr>
        <w:t>百分之一</w:t>
      </w:r>
      <w:r>
        <w:rPr>
          <w:rFonts w:ascii="仿宋_GB2312" w:eastAsia="仿宋_GB2312" w:hAnsi="仿宋_GB2312" w:cs="仿宋_GB2312" w:hint="eastAsia"/>
          <w:sz w:val="32"/>
          <w:szCs w:val="32"/>
        </w:rPr>
        <w:t>的比例，向电信用户支付违约金。</w:t>
      </w:r>
    </w:p>
    <w:p w14:paraId="237C057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电信用户申告电信服务障碍的，电信业务经营者应当自接到申告之日起，城镇48小时、农村72小时内修复或</w:t>
      </w:r>
      <w:r>
        <w:rPr>
          <w:rFonts w:ascii="仿宋_GB2312" w:eastAsia="仿宋_GB2312" w:hAnsi="仿宋_GB2312" w:cs="仿宋_GB2312" w:hint="eastAsia"/>
          <w:sz w:val="32"/>
          <w:szCs w:val="32"/>
        </w:rPr>
        <w:lastRenderedPageBreak/>
        <w:t>者调通；不能按期修复或者调通的，应当及时通知电信用户，并免收障碍期间的月租费用。但是，属于电信终端设备的原因造成电信服务障碍的除外。</w:t>
      </w:r>
    </w:p>
    <w:p w14:paraId="67E994B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电信业务经营者应当为电信用户交费和查询提供方便。电信用户要求提供国内长途通信、国际通信、移动通信和信息服务等收费清单的，电信业务经营者应当免费提供。</w:t>
      </w:r>
    </w:p>
    <w:p w14:paraId="06FB3A6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电信用户出现异常的巨额电信费用时，电信业务经营者一经发现，应当尽可能迅速告知电信用户，并采取相应的措施。</w:t>
      </w:r>
    </w:p>
    <w:p w14:paraId="6EFD2A6E"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前款所称巨额电信费用，是指突然出现超过电信用户此前</w:t>
      </w:r>
      <w:r w:rsidR="00F05905">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个月平均电信费用5倍以上的费用。</w:t>
      </w:r>
    </w:p>
    <w:p w14:paraId="0151BF1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电信用户应当按照约定的时间和方式及时、足额地向电信业务经营者交纳电信费用；电信用户逾期不交纳电信费用的，电信业务经营者有权要求补交电信费用，并可以按照所欠费用每日加收3‰的违约金。</w:t>
      </w:r>
    </w:p>
    <w:p w14:paraId="381BA17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超过收费约定期限30日仍不交纳电信费用的电信用户，电信业务经营者可以暂停向其提供电信服务。电信用户在电信业务经营者暂停服务60日内仍未补交电信费用和违约金的，电信业务经营者可以终止提供服务，并可以依法追缴欠费和违约金。</w:t>
      </w:r>
    </w:p>
    <w:p w14:paraId="170DB46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经营移动电信业务的经营者可以与电信用户约定交纳电信费用的期限、方式，不受前款规定期限的限制。</w:t>
      </w:r>
    </w:p>
    <w:p w14:paraId="03CEFA36"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电信业务经营者应当在迟延交纳电信费用的电信用户补足电信费用、违约金后的48小时内，恢复暂停的电信服务。</w:t>
      </w:r>
    </w:p>
    <w:p w14:paraId="3661A9D5"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电信业务经营者因工程施工、网络建设等原因，影响或者可能影响正常电信服务的，必须按照规定的时限及时告知用户，并向省、自治区、直辖市电信管理机构报告。</w:t>
      </w:r>
    </w:p>
    <w:p w14:paraId="5BBD1D6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因前款原因中断电信服务的，电信业务经营者应当相应减免用户在电信服务中断期间的相关费用。</w:t>
      </w:r>
    </w:p>
    <w:p w14:paraId="011DEE2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出现本条第一款规定的情形，电信业务经营者未及时告知用户的，应当赔偿由此给用户造成的损失。</w:t>
      </w:r>
    </w:p>
    <w:p w14:paraId="74454F8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经营本地电话业务和移动电话业务的电信业务经营者，应当免费向用户提供火警、匪警、医疗急救、交通事故报警等公益性电信服务并保障通信线路畅通。</w:t>
      </w:r>
    </w:p>
    <w:p w14:paraId="22093C06"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电信业务经营者应当及时为需要通过中继线接入其电信网的集团用户，提供平等、合理的接入服务。</w:t>
      </w:r>
    </w:p>
    <w:p w14:paraId="57507DEE"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未经批准，电信业务经营者不得擅自中断接入服务。</w:t>
      </w:r>
    </w:p>
    <w:p w14:paraId="45FC05C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电信业务经营者应当建立健全内部服务质量管理制度，并可以制定并公布施行高于国家规定的电信服务标准的企业标准。</w:t>
      </w:r>
    </w:p>
    <w:p w14:paraId="70776A5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电信业务经营者应当采取各种形式广泛听取电信用户意见，接受社会监督，不断提高电信服务质量。</w:t>
      </w:r>
    </w:p>
    <w:p w14:paraId="3037F994"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第四十条</w:t>
      </w:r>
      <w:r>
        <w:rPr>
          <w:rFonts w:ascii="仿宋_GB2312" w:eastAsia="仿宋_GB2312" w:hAnsi="仿宋_GB2312" w:cs="仿宋_GB2312" w:hint="eastAsia"/>
          <w:sz w:val="32"/>
          <w:szCs w:val="32"/>
        </w:rPr>
        <w:t xml:space="preserve">　电信业务经营者提供的电信服务达不到国家规定的电信服务标准或者其公布的企业标准的，或者电信用户对交纳电信费用持有异议的，电信用户有权要求电信业务经营者予以解决；电信业务经营者拒不解决或者电信用户对解决结果不满意的，电信用户有权向国务院信息产业主管部门或者省、自治区、直辖市电信管理机构或者其他有关部门申诉。收到申诉的机关必须对申诉及时处理，并自收到申诉之日起30日内向申诉者作出答复。</w:t>
      </w:r>
    </w:p>
    <w:p w14:paraId="6E6E786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电信用户对交纳本地电话费用有异议的，电信业务经营者还应当应电信用户的要求免费提供本地电话收费依据，并有义务采取必要措施协助电信用户查找原因。</w:t>
      </w:r>
    </w:p>
    <w:p w14:paraId="1F0E1F3A"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电信业务经营者在电信服务中，不得有下列行为：</w:t>
      </w:r>
    </w:p>
    <w:p w14:paraId="7BD0A7D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(一)以任何方式限定电信用户使用其指定的业务；</w:t>
      </w:r>
    </w:p>
    <w:p w14:paraId="0EC3F70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(二)限定电信用户购买其指定的电信终端设备或者拒绝电信用户使用自备的已经取得入网许可的电信终端设备；</w:t>
      </w:r>
    </w:p>
    <w:p w14:paraId="0EE81D8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(三)违反国家规定，擅自改变或者变相改变资费标准，擅自增加或者变相增加收费项目；</w:t>
      </w:r>
    </w:p>
    <w:p w14:paraId="79C0E1E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w:t>
      </w:r>
      <w:r>
        <w:rPr>
          <w:rFonts w:ascii="仿宋_GB2312" w:eastAsia="仿宋_GB2312" w:hAnsi="仿宋_GB2312" w:cs="仿宋_GB2312" w:hint="eastAsia"/>
          <w:spacing w:val="-6"/>
          <w:sz w:val="32"/>
          <w:szCs w:val="32"/>
        </w:rPr>
        <w:t>无正当理由拒绝、拖延或者中止对电信用户的电信服</w:t>
      </w:r>
      <w:r>
        <w:rPr>
          <w:rFonts w:ascii="仿宋_GB2312" w:eastAsia="仿宋_GB2312" w:hAnsi="仿宋_GB2312" w:cs="仿宋_GB2312" w:hint="eastAsia"/>
          <w:sz w:val="32"/>
          <w:szCs w:val="32"/>
        </w:rPr>
        <w:t>务；</w:t>
      </w:r>
    </w:p>
    <w:p w14:paraId="77A69D4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(五)对电信用户不履行公开作出的承诺或者作容易引起误</w:t>
      </w:r>
      <w:r>
        <w:rPr>
          <w:rFonts w:ascii="仿宋_GB2312" w:eastAsia="仿宋_GB2312" w:hAnsi="仿宋_GB2312" w:cs="仿宋_GB2312" w:hint="eastAsia"/>
          <w:sz w:val="32"/>
          <w:szCs w:val="32"/>
        </w:rPr>
        <w:lastRenderedPageBreak/>
        <w:t>解的虚假宣传；</w:t>
      </w:r>
    </w:p>
    <w:p w14:paraId="4DEB8DB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(六)以不正当手段刁难电信用户或者对投诉的电信用户打击报复。</w:t>
      </w:r>
    </w:p>
    <w:p w14:paraId="60A8B43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电信业务经营者在电信业务经营活动中，不得有下列行为：</w:t>
      </w:r>
    </w:p>
    <w:p w14:paraId="4316A32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(一)以任何方式限制电信用户选择其他电信业务经营者依法开办的电信服务；</w:t>
      </w:r>
    </w:p>
    <w:p w14:paraId="567E151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(二)对其经营的不同业务进行不合理的交叉补贴；</w:t>
      </w:r>
    </w:p>
    <w:p w14:paraId="3DFAF75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(三)以排挤竞争对手为目的，低于成本提供电信业务或者服务，进行不正当竞争。</w:t>
      </w:r>
    </w:p>
    <w:p w14:paraId="5FF03127"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国务院信息产业主管部门或者省、自治区、直辖市电信管理机构应当依据职权对电信业务经营者的电信服务质量和经营活动进行监督检查，并向社会公布监督抽查结果。</w:t>
      </w:r>
    </w:p>
    <w:p w14:paraId="1C9A8FDE"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电信业务经营者必须按照国家有关规定履行相应的电信普遍服务义务。</w:t>
      </w:r>
    </w:p>
    <w:p w14:paraId="708E044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国务院信息产业主管部门可以采取指定的或者招标的方式确定电信业务经营者具体承担电信普遍服务的义务。</w:t>
      </w:r>
    </w:p>
    <w:p w14:paraId="1347D0D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电信普遍服务成本补偿管理办法，由国务院信息产业主管部门会同国务院财政部门、价格主管部门制定，报国务院批准后公布施行。</w:t>
      </w:r>
    </w:p>
    <w:p w14:paraId="4523C469" w14:textId="77777777" w:rsidR="00A07ACE" w:rsidRDefault="00ED763D">
      <w:pPr>
        <w:pStyle w:val="2"/>
      </w:pPr>
      <w:r>
        <w:lastRenderedPageBreak/>
        <w:t>第四章　电信建设</w:t>
      </w:r>
    </w:p>
    <w:p w14:paraId="0832D71A" w14:textId="77777777" w:rsidR="00A07ACE" w:rsidRPr="0075380A" w:rsidRDefault="00ED763D">
      <w:pPr>
        <w:pStyle w:val="3"/>
        <w:rPr>
          <w:b w:val="0"/>
          <w:bCs w:val="0"/>
        </w:rPr>
      </w:pPr>
      <w:r w:rsidRPr="0075380A">
        <w:rPr>
          <w:b w:val="0"/>
          <w:bCs w:val="0"/>
        </w:rPr>
        <w:t>第一节　电信设施建设</w:t>
      </w:r>
    </w:p>
    <w:p w14:paraId="2172A397"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公用电信网、专用电信网、广播电视传输网的建设应当接受国务院信息产业主管部门的统筹规划和行业管理。</w:t>
      </w:r>
    </w:p>
    <w:p w14:paraId="45FA929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属于全国性信息网络工程或者国家规定限额以上建设项目的公用电信网、专用电信网、广播电视传输网建设，在按照国家基本建设项目审批程序报批前，应当征得国务院信息产业主管部门同意。</w:t>
      </w:r>
    </w:p>
    <w:p w14:paraId="38D6E10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基础电信建设项目应当纳入地方各级人民政府城市建设总体规划和村镇、集镇建设总体规划。</w:t>
      </w:r>
    </w:p>
    <w:p w14:paraId="2682D302"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城市建设和村镇、集镇建设应当配套设置电信设施。建筑物内的电信管线和配线设施以及建设项目用地范围内的电信管道，应当纳入建设项目的设计文件，并随建设项目同时施工与验收。所需经费应当纳入建设项目概算。</w:t>
      </w:r>
    </w:p>
    <w:p w14:paraId="03E5BFEF"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有关单位或者部门规划、建设道路、桥梁、隧道或者地下铁道等，应当事先通知省、自治区、直辖市电信管理机构和电信业务经营者，协商预留电信管线等事宜。</w:t>
      </w:r>
    </w:p>
    <w:p w14:paraId="2000DCE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基础电信业务经营者可以在民用建筑物上附挂电信线路或者设置小型天线、移动通信基站等公用电信设施，</w:t>
      </w:r>
      <w:r>
        <w:rPr>
          <w:rFonts w:ascii="仿宋_GB2312" w:eastAsia="仿宋_GB2312" w:hAnsi="仿宋_GB2312" w:cs="仿宋_GB2312" w:hint="eastAsia"/>
          <w:sz w:val="32"/>
          <w:szCs w:val="32"/>
        </w:rPr>
        <w:lastRenderedPageBreak/>
        <w:t>但是应当事先通知建筑物产权人或者使用人，并按照省、自治区、直辖市人民政府规定的标准向该建筑物的产权人或者其他权利人支付使用费。</w:t>
      </w:r>
    </w:p>
    <w:p w14:paraId="5C26B89F"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建设地下、水底等隐蔽电信设施和高空电信设施，应当按照国家有关规定设置标志。</w:t>
      </w:r>
    </w:p>
    <w:p w14:paraId="5485828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基础电信业务经营者建设海底电信缆线，应当征得国务院信息产业主管部门同意，并征求有关部门意见后，依法办理有关手续。海底电信缆线由国务院有关部门在海图上标出。</w:t>
      </w:r>
    </w:p>
    <w:p w14:paraId="20ED5BE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任何单位或者个人不得擅自改动或者迁移他人的电信线路及其他电信设施；遇有特殊情况必须改动或者迁移的，应当征得该电信设施产权人同意，由提出改动或者迁移要求的单位或者个人承担改动或者迁移所需费用，并赔偿由此造成的经济损失。</w:t>
      </w:r>
    </w:p>
    <w:p w14:paraId="4CEC2F45"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从事施工、生产、种植树木等活动，不得危及电信线路或者其他电信设施的安全或者妨碍线路畅通；可能危及电信安全时，应当事先通知有关电信业务经营者，并由从事该活动的单位或者个人负责采取必要的安全防护措施。</w:t>
      </w:r>
    </w:p>
    <w:p w14:paraId="1BDE4F4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违反前款规定，损害电信线路或者其他电信设施或者妨碍线路畅通的，应当恢复原状或者予以修复，并赔偿由此造成的经济损失。</w:t>
      </w:r>
    </w:p>
    <w:p w14:paraId="3A94D94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第五十一条</w:t>
      </w:r>
      <w:r>
        <w:rPr>
          <w:rFonts w:ascii="仿宋_GB2312" w:eastAsia="仿宋_GB2312" w:hAnsi="仿宋_GB2312" w:cs="仿宋_GB2312" w:hint="eastAsia"/>
          <w:sz w:val="32"/>
          <w:szCs w:val="32"/>
        </w:rPr>
        <w:t xml:space="preserve">　从事电信线路建设，应当与已建的电信线路保持必要的安全距离；难以避开或者必须穿越，或者需要使用已建电信管道的，应当与已建电信线路的产权人协商，并签订协议；经协商不能达成协议的，根据不同情况，由国务院信息产业主管部门或者省、自治区、直辖市电信管理机构协调解决。</w:t>
      </w:r>
    </w:p>
    <w:p w14:paraId="7B61056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任何组织或者个人不得阻止或者妨碍基础电信业务经营者依法从事电信设施建设和向电信用户提供公共电信服务；但是，国家规定禁止或者限制进入的区域除外。</w:t>
      </w:r>
    </w:p>
    <w:p w14:paraId="54196DF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执行特殊通信、应急通信和抢修、抢险任务的电信车辆，经公安交通管理机关批准，在保障交通安全畅通的前提下可以不受各种禁止机动车通行标志的限制。</w:t>
      </w:r>
    </w:p>
    <w:p w14:paraId="6E9BF730" w14:textId="77777777" w:rsidR="00A07ACE" w:rsidRPr="0075380A" w:rsidRDefault="00ED763D">
      <w:pPr>
        <w:pStyle w:val="3"/>
        <w:rPr>
          <w:b w:val="0"/>
          <w:bCs w:val="0"/>
        </w:rPr>
      </w:pPr>
      <w:r w:rsidRPr="0075380A">
        <w:rPr>
          <w:b w:val="0"/>
          <w:bCs w:val="0"/>
        </w:rPr>
        <w:t>第二节　电信设备进网</w:t>
      </w:r>
    </w:p>
    <w:p w14:paraId="7066EC9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国家对电信终端设备、无线电通信设备和涉及网间互联的设备实行进网许可制度。</w:t>
      </w:r>
    </w:p>
    <w:p w14:paraId="378E418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接入公用电信网的电信终端设备、无线电通信设备和涉及网间互联的设备，必须符合国家规定的标准并取得进网许可证。</w:t>
      </w:r>
    </w:p>
    <w:p w14:paraId="6774C39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实行进网许可制度的电信设备目录，由国务院信息产业主管部门会同国务院产品质量监督部门制定并公布施行。</w:t>
      </w:r>
    </w:p>
    <w:p w14:paraId="057F5E42"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办理电信设备进网许可证的，应当向国务院信</w:t>
      </w:r>
      <w:r>
        <w:rPr>
          <w:rFonts w:ascii="仿宋_GB2312" w:eastAsia="仿宋_GB2312" w:hAnsi="仿宋_GB2312" w:cs="仿宋_GB2312" w:hint="eastAsia"/>
          <w:sz w:val="32"/>
          <w:szCs w:val="32"/>
        </w:rPr>
        <w:lastRenderedPageBreak/>
        <w:t>息产业主管部门提出申请，并附送经国务院产品质量监督部门认可的电信设备检测机构出具的检测报告或者认证机构出具的产品质量认证证书。</w:t>
      </w:r>
    </w:p>
    <w:p w14:paraId="024FAF85"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应当自收到电信设备进网许可申请之日起60日内，对申请及电信设备检测报告或者产品质量认证证书审查完毕。经审查合格的，颁发进网许可证；经审查不合格的，应当书面答复并说明理由。</w:t>
      </w:r>
    </w:p>
    <w:p w14:paraId="460D34DE"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电信设备生产企业必须保证获得进网许可的电信设备的质量稳定、可靠，不得降低产品质量和性能。</w:t>
      </w:r>
    </w:p>
    <w:p w14:paraId="03B2014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电信设备生产企业应当在其生产的获得进网许可的电信设备上粘贴进网许可标志。</w:t>
      </w:r>
    </w:p>
    <w:p w14:paraId="5EE8602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国务院产品质量监督部门应当会同国务院信息产业主管部门对获得进网许可证的电信设备进行质量跟踪和监督抽查，公布抽查结果。</w:t>
      </w:r>
    </w:p>
    <w:p w14:paraId="13BDA411" w14:textId="77777777" w:rsidR="00A07ACE" w:rsidRDefault="00ED763D">
      <w:pPr>
        <w:pStyle w:val="2"/>
      </w:pPr>
      <w:r>
        <w:t>第五章　电信安全</w:t>
      </w:r>
    </w:p>
    <w:p w14:paraId="6D4BE93A"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任何组织或者个人不得利用电信网络制作、复制、发布、传播含有下列内容的信息：</w:t>
      </w:r>
    </w:p>
    <w:p w14:paraId="143F5A1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(一)反对宪法所确定的基本原则的；</w:t>
      </w:r>
    </w:p>
    <w:p w14:paraId="5D7026A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(二)危害国家安全，泄露国家秘密，颠覆国家政权，破坏国</w:t>
      </w:r>
      <w:r>
        <w:rPr>
          <w:rFonts w:ascii="仿宋_GB2312" w:eastAsia="仿宋_GB2312" w:hAnsi="仿宋_GB2312" w:cs="仿宋_GB2312" w:hint="eastAsia"/>
          <w:sz w:val="32"/>
          <w:szCs w:val="32"/>
        </w:rPr>
        <w:lastRenderedPageBreak/>
        <w:t>家统一的；</w:t>
      </w:r>
    </w:p>
    <w:p w14:paraId="3287D00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(三)损害国家荣誉和利益的；</w:t>
      </w:r>
    </w:p>
    <w:p w14:paraId="1F43691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(四)煽动民族仇恨、民族歧视，破坏民族团结的；</w:t>
      </w:r>
    </w:p>
    <w:p w14:paraId="7823701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(五)破坏国家宗教政策，宣扬邪教和封建迷信的；</w:t>
      </w:r>
    </w:p>
    <w:p w14:paraId="028F3EC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(六)散布谣言，扰乱社会秩序，破坏社会稳定的；</w:t>
      </w:r>
    </w:p>
    <w:p w14:paraId="4C6822D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(七)散布淫秽、色情、赌博、暴力、凶杀、恐怖或者教唆犯罪的；</w:t>
      </w:r>
    </w:p>
    <w:p w14:paraId="520DAE6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(八)侮辱或者诽谤他人，侵害他人合法权益的；</w:t>
      </w:r>
    </w:p>
    <w:p w14:paraId="71E8B8E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(九)含有法律、行政法规禁止的其他内容的。</w:t>
      </w:r>
    </w:p>
    <w:p w14:paraId="0809553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任何组织或者个人不得有下列危害电信网络安全和信息安全的行为：</w:t>
      </w:r>
    </w:p>
    <w:p w14:paraId="691647B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(一)对电信网的功能或者存储、处理、传输的数据和应用程序进行删除或者修改；</w:t>
      </w:r>
    </w:p>
    <w:p w14:paraId="16C913B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(二)利用电信网从事窃取或者破坏他人信息、损害他人合法权益的活动；</w:t>
      </w:r>
    </w:p>
    <w:p w14:paraId="3B051E3B"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(三)故意制作、复制、传播计算机病毒或者以其他方式攻击他人电信网络等电信设施；</w:t>
      </w:r>
    </w:p>
    <w:p w14:paraId="4E65885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(四)危害电信网络安全和信息安全的其他行为。</w:t>
      </w:r>
    </w:p>
    <w:p w14:paraId="282D23D7"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任何组织或者个人不得有下列扰乱电信市场秩序的行为：</w:t>
      </w:r>
    </w:p>
    <w:p w14:paraId="66C4B09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(一)采取租用电信国际专线、私设转接设备或者其他方法，擅自经营国际或者香港特别行政区、澳门特别行政区和台湾地区电信业务；</w:t>
      </w:r>
    </w:p>
    <w:p w14:paraId="22B7879E"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(二)盗接他人电信线路，复制他人电信码号，使用明知是盗接、复制的电信设施或者码号；</w:t>
      </w:r>
    </w:p>
    <w:p w14:paraId="75DA8E6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(三)伪造、变造电话卡及其他各种电信服务有价凭证；</w:t>
      </w:r>
    </w:p>
    <w:p w14:paraId="5C96666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(四)以虚假、冒用的身份证件办理入网手续并使用移动电话。</w:t>
      </w:r>
    </w:p>
    <w:p w14:paraId="10E44F6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电信业务经营者应当按照国家有关电信安全的规定，建立健全内部安全保障制度，实行安全保障责任制。</w:t>
      </w:r>
    </w:p>
    <w:p w14:paraId="21C7A45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电信业务经营者在电信网络的设计、建设和运行中，应当做到与国家安全和电信网络安全的需求同步规划，同步建设，同步运行。</w:t>
      </w:r>
    </w:p>
    <w:p w14:paraId="02F7BF9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在公共信息服务中，电信业务经营者发现电信网络中传输的信息明显属于本条例第五十七条所列内容的，应当立即停止传输，保存有关记录，并向国家有关机关报告。</w:t>
      </w:r>
    </w:p>
    <w:p w14:paraId="757D1F7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使用电信网络传输信息的内容及其后果由电信用户负责。</w:t>
      </w:r>
    </w:p>
    <w:p w14:paraId="5C2C6FB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电信用户使用电信网络传输的信息属于国家秘密信息的，必须依照保守国家秘密法的规定采取保密措施。</w:t>
      </w:r>
    </w:p>
    <w:p w14:paraId="2FC5E63E"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第六十四条</w:t>
      </w:r>
      <w:r>
        <w:rPr>
          <w:rFonts w:ascii="仿宋_GB2312" w:eastAsia="仿宋_GB2312" w:hAnsi="仿宋_GB2312" w:cs="仿宋_GB2312" w:hint="eastAsia"/>
          <w:sz w:val="32"/>
          <w:szCs w:val="32"/>
        </w:rPr>
        <w:t xml:space="preserve">　在发生重大自然灾害等紧急情况下，经国务院批准，国务院信息产业主管部门可以调用各种电信设施，确保重要通信畅通。</w:t>
      </w:r>
    </w:p>
    <w:p w14:paraId="561EA58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在中华人民共和国境内从事国际通信业务，必须通过国务院信息产业主管部门批准设立的国际通信出入口局进行。</w:t>
      </w:r>
    </w:p>
    <w:p w14:paraId="70C1E19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我国内地与香港特别行政区、澳门特别行政区和台湾地区之间的通信，参照前款规定办理。</w:t>
      </w:r>
    </w:p>
    <w:p w14:paraId="58F78597"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电信用户依法使用电信的自由和通信秘密受法律保护。除因国家安全或者追查刑事犯罪的需要，由公安机关、国家安全机关或者人民检察院依照法律规定的程序对电信内容进行检查外，任何组织或者个人不得以任何理由对电信内容进行检查。</w:t>
      </w:r>
    </w:p>
    <w:p w14:paraId="2ACCCCE5"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电信业务经营者及其工作人员不得擅自向他人提供电信用户使用电信网络所传输信息的内容。</w:t>
      </w:r>
    </w:p>
    <w:p w14:paraId="0DDD3B45" w14:textId="77777777" w:rsidR="00A07ACE" w:rsidRDefault="00ED763D">
      <w:pPr>
        <w:pStyle w:val="2"/>
      </w:pPr>
      <w:r>
        <w:t>第六章　罚　　则</w:t>
      </w:r>
    </w:p>
    <w:p w14:paraId="7B3783E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违反本条例第五十七条、第五十八条的规定，构成犯罪的，依法追究刑事责任；尚不构成犯罪的，由公安机关、国家安全机关依照有关法律、行政法规的规定予以处罚。</w:t>
      </w:r>
    </w:p>
    <w:p w14:paraId="1BCB4953"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第六十八条</w:t>
      </w:r>
      <w:r>
        <w:rPr>
          <w:rFonts w:ascii="仿宋_GB2312" w:eastAsia="仿宋_GB2312" w:hAnsi="仿宋_GB2312" w:cs="仿宋_GB2312" w:hint="eastAsia"/>
          <w:sz w:val="32"/>
          <w:szCs w:val="32"/>
        </w:rPr>
        <w:t xml:space="preserve">　有本条例第五十九条第(二)、(三)、(四)项所列行为之一，扰乱电信市场秩序，构成犯罪的，依法追究刑事责任；尚不构成犯罪的，由国务院信息产业主管部门或者省、自治区、直辖市电信管理机构依据职权责令改正，没收违法所得，处违法所得3倍以上5倍以下罚款；没有违法所得或者违法所得不足1万元的，处1万元以上10万元以下罚款。</w:t>
      </w:r>
    </w:p>
    <w:p w14:paraId="60C8AEE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违反本条例的规定，伪造、冒用、转让电信业务经营许可证、电信设备进网许可证或者编造在电信设备上标注的进网许可证编号的，由国务院信息产业主管部门或者省、自治区、直辖市电信管理机构依据职权没收违法所得，处违法所得3倍以上5倍以下罚款；没有违法所得或者违法所得不足1万元的，处1万元以上10万元以下罚款。</w:t>
      </w:r>
    </w:p>
    <w:p w14:paraId="0DEB6F4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违反本条例规定，有下列行为之一的，由国务院信息产业主管部门或者省、自治区、直辖市电信管理机构依据职权责令改正，没收违法所得，处违法所得3倍以上5倍以下罚款；没有违法所得或者违法所得不足5万元的，处10万元以上100万元以下罚款；情节严重的，责令停业整顿：</w:t>
      </w:r>
    </w:p>
    <w:p w14:paraId="1C198F1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(一)违反本条例第七条第三款的规定或者有本条例第五十九条第(一)项所列行为，擅自经营电信业务的，或者超范围经营电信业务的；</w:t>
      </w:r>
    </w:p>
    <w:p w14:paraId="1B939FC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(二)未通过国务院信息产业主管部门批准，设立国际通信出入口进行国际通信的；</w:t>
      </w:r>
    </w:p>
    <w:p w14:paraId="09656C2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(三)擅自使用、转让、出租电信资源或者改变电信资源用途的；</w:t>
      </w:r>
    </w:p>
    <w:p w14:paraId="12F2423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(四)擅自中断网间互联互通或者接入服务的；</w:t>
      </w:r>
    </w:p>
    <w:p w14:paraId="72E25CF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(五)拒不履行普遍服务义务的。</w:t>
      </w:r>
    </w:p>
    <w:p w14:paraId="71146F27"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违反本条例的规定，有下列行为之一的，由国务院信息产业主管部门或者省、自治区、直辖市电信管理机构依据职权责令改正，没收违法所得，处违法所得1倍以上3倍以下罚款；没有违法所得或者违法所得不足1万元的，处1万元以上10万元以下罚款；情节严重的，责令停业整顿：</w:t>
      </w:r>
    </w:p>
    <w:p w14:paraId="37F910B2"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(一)在电信网间互联中违反规定加收费用的；</w:t>
      </w:r>
    </w:p>
    <w:p w14:paraId="69025B4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(二)遇有网间通信技术障碍，不采取有效措施予以消除的；</w:t>
      </w:r>
    </w:p>
    <w:p w14:paraId="1A755C43"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(三)擅自向他人提供电信用户使用电信网络所传输信息的内容的；</w:t>
      </w:r>
    </w:p>
    <w:p w14:paraId="23612E2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(四)拒不按照规定缴纳电信资源使用费的。</w:t>
      </w:r>
    </w:p>
    <w:p w14:paraId="6234C11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违反本条例第四十二条的规定，在电信业务经营活动中进行不正当竞争的，由国务院信息产业主管部门或者省、自治区、直辖市电信管理机构依据职权责令改正，处10万元以上100万元以下罚款；情节严重的，责令停业整顿。</w:t>
      </w:r>
    </w:p>
    <w:p w14:paraId="1CE0ACA2"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第七十三条</w:t>
      </w:r>
      <w:r>
        <w:rPr>
          <w:rFonts w:ascii="仿宋_GB2312" w:eastAsia="仿宋_GB2312" w:hAnsi="仿宋_GB2312" w:cs="仿宋_GB2312" w:hint="eastAsia"/>
          <w:sz w:val="32"/>
          <w:szCs w:val="32"/>
        </w:rPr>
        <w:t xml:space="preserve">　违反本条例的规定，有下列行为之一的，由国务院信息产业主管部门或者省、自治区、直辖市电信管理机构依据职权责令改正，处5万元以上50万元以下罚款；情节严重的，责令停业整顿：</w:t>
      </w:r>
    </w:p>
    <w:p w14:paraId="724B807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(一)拒绝其他电信业务经营者提出的互联互通要求的；</w:t>
      </w:r>
    </w:p>
    <w:p w14:paraId="558B54B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(二)拒不执行国务院信息产业主管部门或者省、自治区、直辖市电信管理机构依法作出的互联互通决定的；</w:t>
      </w:r>
    </w:p>
    <w:p w14:paraId="5D3E502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(三)向其他电信业务经营者提供网间互联的服务质量低于本网及其子公司或者分支机构的。</w:t>
      </w:r>
    </w:p>
    <w:p w14:paraId="3A95567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违反本条例第三十四条第一款、第四十条第二款的规定，电信业务经营者拒绝免费为电信用户提供国内长途通信、国际通信、移动通信和信息服务等收费清单，或者电信用户对交纳本地电话费用有异议并提出要求时，拒绝为电信用户免费提供本地电话收费依据的，由省、自治区、直辖市电信管理机构责令改正，并向电信用户赔礼道歉；拒不改正并赔礼道歉的，处以警告，并处5000元以上5万元以下的罚款。</w:t>
      </w:r>
    </w:p>
    <w:p w14:paraId="0E23B1FC"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违反本条例第四十一条的规定，由省、自治区、直辖市电信管理机构责令改正，并向电信用户赔礼道歉，赔偿电信用户损失；拒不改正并赔礼道歉、赔偿损失的，处以警告，并处1万元以上10万元以下的罚款；情节严重的，责令停业整顿。</w:t>
      </w:r>
    </w:p>
    <w:p w14:paraId="0A6FC95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第七十六条</w:t>
      </w:r>
      <w:r>
        <w:rPr>
          <w:rFonts w:ascii="仿宋_GB2312" w:eastAsia="仿宋_GB2312" w:hAnsi="仿宋_GB2312" w:cs="仿宋_GB2312" w:hint="eastAsia"/>
          <w:sz w:val="32"/>
          <w:szCs w:val="32"/>
        </w:rPr>
        <w:t xml:space="preserve">　违反本条例的规定，有下列行为之一的，由省、自治区、直辖市电信管理机构责令改正，处1万元以上10万元以下的罚款：</w:t>
      </w:r>
    </w:p>
    <w:p w14:paraId="7D8C02A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(一)销售未取得进网许可的电信终端设备的；</w:t>
      </w:r>
    </w:p>
    <w:p w14:paraId="7F4F41D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(二)非法阻止或者妨碍电信业务经营者向电信用户提供公共电信服务的；</w:t>
      </w:r>
    </w:p>
    <w:p w14:paraId="1E9CFE1E"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(三)擅自改动或者迁移他人的电信线路及其他电信设施的。</w:t>
      </w:r>
    </w:p>
    <w:p w14:paraId="07CD7CE0"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违反本条例的规定，获得电信设备进网许可证后降低产品质量和性能的，由产品质量监督部门依照有关法律、行政法规的规定予以处罚。</w:t>
      </w:r>
    </w:p>
    <w:p w14:paraId="713C44C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有本条例第五十七条、第五十八条和第五十九条所列禁止行为之一，情节严重的，由原发证机关吊销电信业务经营许可证。</w:t>
      </w:r>
    </w:p>
    <w:p w14:paraId="3027C1B1"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国务院信息产业主管部门或者省、自治区、直辖市电信管理机构吊销电信业务经营许可证后，应当通知企业登记机关。</w:t>
      </w:r>
    </w:p>
    <w:p w14:paraId="003E61B8"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国务院信息产业主管部门或者省、自治区、直辖市电信管理机构工作人员玩忽职守、滥用职权、徇私舞弊，构成犯罪的，依法追究刑事责任；尚不构成犯罪的，依法给予行政处分。</w:t>
      </w:r>
    </w:p>
    <w:p w14:paraId="74378F15" w14:textId="77777777" w:rsidR="00A07ACE" w:rsidRDefault="00ED763D">
      <w:pPr>
        <w:pStyle w:val="2"/>
      </w:pPr>
      <w:r>
        <w:lastRenderedPageBreak/>
        <w:t>第七章　附　　则</w:t>
      </w:r>
    </w:p>
    <w:p w14:paraId="1278FE29"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外国的组织或者个人在中华人民共和国境内投资与经营电信业务和香港特别行政区、澳门特别行政区与台湾地区的组织或者个人在内地投资与经营电信业务的具体办法，由国务院另行制定。</w:t>
      </w:r>
    </w:p>
    <w:p w14:paraId="46BB318D"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本条例自公布之日起施行。</w:t>
      </w:r>
    </w:p>
    <w:p w14:paraId="1668D314" w14:textId="77777777" w:rsidR="00A07ACE" w:rsidRDefault="00A07ACE">
      <w:pPr>
        <w:pStyle w:val="a5"/>
        <w:ind w:firstLineChars="200" w:firstLine="640"/>
        <w:rPr>
          <w:rFonts w:ascii="仿宋_GB2312" w:eastAsia="仿宋_GB2312" w:hAnsi="仿宋_GB2312" w:cs="仿宋_GB2312"/>
          <w:sz w:val="32"/>
          <w:szCs w:val="32"/>
        </w:rPr>
      </w:pPr>
    </w:p>
    <w:p w14:paraId="4E766C79" w14:textId="77777777" w:rsidR="00A07ACE" w:rsidRDefault="00ED763D">
      <w:pPr>
        <w:pStyle w:val="a5"/>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附：</w:t>
      </w:r>
    </w:p>
    <w:p w14:paraId="302C3F5D" w14:textId="77777777" w:rsidR="00A07ACE" w:rsidRDefault="00A07ACE">
      <w:pPr>
        <w:pStyle w:val="a5"/>
        <w:ind w:firstLineChars="200" w:firstLine="640"/>
        <w:rPr>
          <w:rFonts w:ascii="仿宋_GB2312" w:eastAsia="仿宋_GB2312" w:hAnsi="仿宋_GB2312" w:cs="仿宋_GB2312"/>
          <w:sz w:val="32"/>
          <w:szCs w:val="32"/>
        </w:rPr>
      </w:pPr>
    </w:p>
    <w:p w14:paraId="2C87B1B9" w14:textId="77777777" w:rsidR="00A07ACE" w:rsidRPr="0075380A" w:rsidRDefault="00ED763D" w:rsidP="0075380A">
      <w:pPr>
        <w:pStyle w:val="2"/>
      </w:pPr>
      <w:r w:rsidRPr="0075380A">
        <w:rPr>
          <w:rFonts w:hint="eastAsia"/>
        </w:rPr>
        <w:t>电信业务分类目录</w:t>
      </w:r>
    </w:p>
    <w:p w14:paraId="6CB9BF00" w14:textId="77777777" w:rsidR="00A07ACE" w:rsidRDefault="00A07ACE">
      <w:pPr>
        <w:pStyle w:val="a5"/>
        <w:ind w:firstLineChars="200" w:firstLine="640"/>
        <w:rPr>
          <w:rFonts w:ascii="仿宋_GB2312" w:eastAsia="仿宋_GB2312" w:hAnsi="仿宋_GB2312" w:cs="仿宋_GB2312"/>
          <w:sz w:val="32"/>
          <w:szCs w:val="32"/>
        </w:rPr>
      </w:pPr>
    </w:p>
    <w:p w14:paraId="2CE1571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一、基础电信业务</w:t>
      </w:r>
    </w:p>
    <w:p w14:paraId="5BD5E896"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(一)固定网络国内长途及本地电话业务；</w:t>
      </w:r>
    </w:p>
    <w:p w14:paraId="3848B24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(二)移动网络电话和数据业务；</w:t>
      </w:r>
    </w:p>
    <w:p w14:paraId="57EC74A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(三)卫星通信及卫星移动通信业务；</w:t>
      </w:r>
    </w:p>
    <w:p w14:paraId="25443E94"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(四)互联网及其</w:t>
      </w:r>
      <w:r w:rsidR="00F05905">
        <w:rPr>
          <w:rFonts w:ascii="仿宋_GB2312" w:eastAsia="仿宋_GB2312" w:hAnsi="仿宋_GB2312" w:cs="仿宋_GB2312" w:hint="eastAsia"/>
          <w:sz w:val="32"/>
          <w:szCs w:val="32"/>
        </w:rPr>
        <w:t>它</w:t>
      </w:r>
      <w:r>
        <w:rPr>
          <w:rFonts w:ascii="仿宋_GB2312" w:eastAsia="仿宋_GB2312" w:hAnsi="仿宋_GB2312" w:cs="仿宋_GB2312" w:hint="eastAsia"/>
          <w:sz w:val="32"/>
          <w:szCs w:val="32"/>
        </w:rPr>
        <w:t>公共数据传送业务；</w:t>
      </w:r>
    </w:p>
    <w:p w14:paraId="46217CA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(五)带宽、波长、光纤、光缆、管道及其</w:t>
      </w:r>
      <w:r w:rsidR="00F05905">
        <w:rPr>
          <w:rFonts w:ascii="仿宋_GB2312" w:eastAsia="仿宋_GB2312" w:hAnsi="仿宋_GB2312" w:cs="仿宋_GB2312" w:hint="eastAsia"/>
          <w:sz w:val="32"/>
          <w:szCs w:val="32"/>
        </w:rPr>
        <w:t>它</w:t>
      </w:r>
      <w:r>
        <w:rPr>
          <w:rFonts w:ascii="仿宋_GB2312" w:eastAsia="仿宋_GB2312" w:hAnsi="仿宋_GB2312" w:cs="仿宋_GB2312" w:hint="eastAsia"/>
          <w:sz w:val="32"/>
          <w:szCs w:val="32"/>
        </w:rPr>
        <w:t>网络元素出租、出售业务；</w:t>
      </w:r>
    </w:p>
    <w:p w14:paraId="0DB8A236"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(六)网络承载、接入及网络外包等业务；</w:t>
      </w:r>
    </w:p>
    <w:p w14:paraId="7F33AF4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(七)国际通信基础设施、国际电信业务；</w:t>
      </w:r>
    </w:p>
    <w:p w14:paraId="7CD849C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(八)无线寻呼业务；</w:t>
      </w:r>
    </w:p>
    <w:p w14:paraId="10942600"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(九)转售的基础电信业务。</w:t>
      </w:r>
    </w:p>
    <w:p w14:paraId="1E82907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第(八)、(九)项业务比照增值电信业务管理。</w:t>
      </w:r>
    </w:p>
    <w:p w14:paraId="11ECDD21" w14:textId="77777777" w:rsidR="00A07ACE" w:rsidRDefault="00ED763D">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二、增值电信业务</w:t>
      </w:r>
    </w:p>
    <w:p w14:paraId="46EC01C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(一)电子邮件；</w:t>
      </w:r>
    </w:p>
    <w:p w14:paraId="670DBB89"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(二)语音信箱；</w:t>
      </w:r>
    </w:p>
    <w:p w14:paraId="14E05B1A"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(三)在线信息库存储和检索；</w:t>
      </w:r>
    </w:p>
    <w:p w14:paraId="7E13B03C"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(四)电子数据交换；</w:t>
      </w:r>
    </w:p>
    <w:p w14:paraId="545CEC0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(五)在线数据处理与交易处理；</w:t>
      </w:r>
    </w:p>
    <w:p w14:paraId="0BD88B1D"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(六)增值传真；</w:t>
      </w:r>
    </w:p>
    <w:p w14:paraId="0D5D8997"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(七)互联网接入服务；</w:t>
      </w:r>
    </w:p>
    <w:p w14:paraId="58742638" w14:textId="77777777" w:rsidR="00A07ACE" w:rsidRDefault="00ED763D">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(八)互联网信息服务；</w:t>
      </w:r>
    </w:p>
    <w:p w14:paraId="7AEB0D4E" w14:textId="77777777" w:rsidR="00A07ACE" w:rsidRDefault="00ED763D">
      <w:pPr>
        <w:pStyle w:val="a5"/>
        <w:ind w:firstLineChars="200" w:firstLine="640"/>
      </w:pPr>
      <w:r>
        <w:rPr>
          <w:rFonts w:ascii="仿宋_GB2312" w:eastAsia="仿宋_GB2312" w:hAnsi="仿宋_GB2312" w:cs="仿宋_GB2312" w:hint="eastAsia"/>
          <w:sz w:val="32"/>
          <w:szCs w:val="32"/>
        </w:rPr>
        <w:t>(九)可视电话会议服务。</w:t>
      </w:r>
    </w:p>
    <w:sectPr w:rsidR="00A07ACE" w:rsidSect="00005A0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E822A" w14:textId="77777777" w:rsidR="00465281" w:rsidRDefault="00465281">
      <w:r>
        <w:separator/>
      </w:r>
    </w:p>
  </w:endnote>
  <w:endnote w:type="continuationSeparator" w:id="0">
    <w:p w14:paraId="5DB5CE82" w14:textId="77777777" w:rsidR="00465281" w:rsidRDefault="004652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30402" w14:textId="77777777" w:rsidR="00A07ACE" w:rsidRDefault="00000000">
    <w:pPr>
      <w:pStyle w:val="a9"/>
    </w:pPr>
    <w:r>
      <w:pict w14:anchorId="5184A0E7">
        <v:shapetype id="_x0000_t202" coordsize="21600,21600" o:spt="202" path="m,l,21600r21600,l21600,xe">
          <v:stroke joinstyle="miter"/>
          <v:path gradientshapeok="t" o:connecttype="rect"/>
        </v:shapetype>
        <v:shape id="文本框 7" o:spid="_x0000_s3073" type="#_x0000_t202" style="position:absolute;margin-left:289.6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681DAE62" w14:textId="77777777" w:rsidR="00A07ACE" w:rsidRDefault="00005A04">
                <w:pPr>
                  <w:pStyle w:val="a9"/>
                  <w:rPr>
                    <w:sz w:val="24"/>
                  </w:rPr>
                </w:pPr>
                <w:r>
                  <w:rPr>
                    <w:rFonts w:hint="eastAsia"/>
                    <w:sz w:val="24"/>
                  </w:rPr>
                  <w:fldChar w:fldCharType="begin"/>
                </w:r>
                <w:r w:rsidR="00ED763D">
                  <w:rPr>
                    <w:rFonts w:hint="eastAsia"/>
                    <w:sz w:val="24"/>
                  </w:rPr>
                  <w:instrText xml:space="preserve"> PAGE  \* MERGEFORMAT </w:instrText>
                </w:r>
                <w:r>
                  <w:rPr>
                    <w:rFonts w:hint="eastAsia"/>
                    <w:sz w:val="24"/>
                  </w:rPr>
                  <w:fldChar w:fldCharType="separate"/>
                </w:r>
                <w:r w:rsidR="006D43D8">
                  <w:rPr>
                    <w:noProof/>
                    <w:sz w:val="24"/>
                  </w:rPr>
                  <w:t>- 24 -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68E5E" w14:textId="77777777" w:rsidR="00465281" w:rsidRDefault="00465281">
      <w:r>
        <w:separator/>
      </w:r>
    </w:p>
  </w:footnote>
  <w:footnote w:type="continuationSeparator" w:id="0">
    <w:p w14:paraId="0DC8E333" w14:textId="77777777" w:rsidR="00465281" w:rsidRDefault="004652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05A04"/>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281"/>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D43D8"/>
    <w:rsid w:val="006F2D49"/>
    <w:rsid w:val="00705AE4"/>
    <w:rsid w:val="00714DF6"/>
    <w:rsid w:val="00723BD5"/>
    <w:rsid w:val="007259CF"/>
    <w:rsid w:val="00730ACC"/>
    <w:rsid w:val="00735841"/>
    <w:rsid w:val="0075380A"/>
    <w:rsid w:val="00754610"/>
    <w:rsid w:val="00757E1B"/>
    <w:rsid w:val="00774219"/>
    <w:rsid w:val="0077596B"/>
    <w:rsid w:val="007802F6"/>
    <w:rsid w:val="00793951"/>
    <w:rsid w:val="007953C3"/>
    <w:rsid w:val="007A2BEC"/>
    <w:rsid w:val="007C3E15"/>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07ACE"/>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D763D"/>
    <w:rsid w:val="00F05905"/>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38A5384"/>
  <w15:docId w15:val="{5775A58F-C414-45BB-B892-146E949D7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5A04"/>
    <w:pPr>
      <w:widowControl w:val="0"/>
      <w:jc w:val="both"/>
    </w:pPr>
    <w:rPr>
      <w:kern w:val="2"/>
      <w:sz w:val="21"/>
    </w:rPr>
  </w:style>
  <w:style w:type="paragraph" w:styleId="1">
    <w:name w:val="heading 1"/>
    <w:basedOn w:val="a"/>
    <w:next w:val="a"/>
    <w:link w:val="10"/>
    <w:uiPriority w:val="9"/>
    <w:qFormat/>
    <w:rsid w:val="00005A0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005A0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005A0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005A0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005A04"/>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005A0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005A04"/>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005A0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005A04"/>
    <w:pPr>
      <w:spacing w:before="100" w:beforeAutospacing="1" w:after="120"/>
      <w:ind w:leftChars="200" w:left="200"/>
    </w:pPr>
    <w:rPr>
      <w:szCs w:val="21"/>
    </w:rPr>
  </w:style>
  <w:style w:type="paragraph" w:styleId="a5">
    <w:name w:val="Plain Text"/>
    <w:basedOn w:val="a"/>
    <w:link w:val="a6"/>
    <w:uiPriority w:val="99"/>
    <w:unhideWhenUsed/>
    <w:qFormat/>
    <w:rsid w:val="00005A04"/>
    <w:rPr>
      <w:rFonts w:ascii="宋体" w:hAnsi="Courier New" w:cs="Courier New"/>
      <w:szCs w:val="21"/>
    </w:rPr>
  </w:style>
  <w:style w:type="paragraph" w:styleId="a7">
    <w:name w:val="Balloon Text"/>
    <w:basedOn w:val="a"/>
    <w:link w:val="a8"/>
    <w:uiPriority w:val="99"/>
    <w:semiHidden/>
    <w:unhideWhenUsed/>
    <w:qFormat/>
    <w:rsid w:val="00005A04"/>
    <w:rPr>
      <w:rFonts w:asciiTheme="minorHAnsi" w:eastAsiaTheme="minorEastAsia" w:hAnsiTheme="minorHAnsi" w:cstheme="minorBidi"/>
      <w:sz w:val="18"/>
      <w:szCs w:val="18"/>
    </w:rPr>
  </w:style>
  <w:style w:type="paragraph" w:styleId="a9">
    <w:name w:val="footer"/>
    <w:basedOn w:val="a"/>
    <w:link w:val="aa"/>
    <w:uiPriority w:val="99"/>
    <w:unhideWhenUsed/>
    <w:qFormat/>
    <w:rsid w:val="00005A04"/>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005A0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005A04"/>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005A04"/>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005A04"/>
    <w:pPr>
      <w:spacing w:before="240" w:after="60"/>
      <w:jc w:val="center"/>
      <w:outlineLvl w:val="0"/>
    </w:pPr>
    <w:rPr>
      <w:rFonts w:ascii="Cambria" w:hAnsi="Cambria"/>
      <w:b/>
      <w:sz w:val="32"/>
      <w:szCs w:val="32"/>
    </w:rPr>
  </w:style>
  <w:style w:type="table" w:styleId="af1">
    <w:name w:val="Table Grid"/>
    <w:basedOn w:val="a1"/>
    <w:uiPriority w:val="59"/>
    <w:qFormat/>
    <w:rsid w:val="00005A04"/>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005A04"/>
    <w:rPr>
      <w:vertAlign w:val="superscript"/>
    </w:rPr>
  </w:style>
  <w:style w:type="character" w:customStyle="1" w:styleId="a6">
    <w:name w:val="纯文本 字符"/>
    <w:basedOn w:val="a0"/>
    <w:link w:val="a5"/>
    <w:uiPriority w:val="99"/>
    <w:qFormat/>
    <w:rsid w:val="00005A04"/>
    <w:rPr>
      <w:rFonts w:ascii="宋体" w:eastAsia="宋体" w:hAnsi="Courier New" w:cs="Courier New"/>
      <w:szCs w:val="21"/>
    </w:rPr>
  </w:style>
  <w:style w:type="character" w:customStyle="1" w:styleId="ac">
    <w:name w:val="页眉 字符"/>
    <w:basedOn w:val="a0"/>
    <w:link w:val="ab"/>
    <w:uiPriority w:val="99"/>
    <w:qFormat/>
    <w:rsid w:val="00005A04"/>
    <w:rPr>
      <w:sz w:val="18"/>
      <w:szCs w:val="18"/>
    </w:rPr>
  </w:style>
  <w:style w:type="character" w:customStyle="1" w:styleId="Char">
    <w:name w:val="页脚 Char"/>
    <w:basedOn w:val="a0"/>
    <w:uiPriority w:val="99"/>
    <w:qFormat/>
    <w:rsid w:val="00005A04"/>
    <w:rPr>
      <w:sz w:val="18"/>
      <w:szCs w:val="18"/>
    </w:rPr>
  </w:style>
  <w:style w:type="character" w:customStyle="1" w:styleId="10">
    <w:name w:val="标题 1 字符"/>
    <w:basedOn w:val="a0"/>
    <w:link w:val="1"/>
    <w:uiPriority w:val="9"/>
    <w:qFormat/>
    <w:rsid w:val="00005A04"/>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005A04"/>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005A04"/>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005A04"/>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005A04"/>
    <w:rPr>
      <w:b/>
      <w:bCs/>
      <w:sz w:val="28"/>
      <w:szCs w:val="28"/>
    </w:rPr>
  </w:style>
  <w:style w:type="character" w:customStyle="1" w:styleId="60">
    <w:name w:val="标题 6 字符"/>
    <w:basedOn w:val="a0"/>
    <w:link w:val="6"/>
    <w:uiPriority w:val="9"/>
    <w:semiHidden/>
    <w:qFormat/>
    <w:rsid w:val="00005A04"/>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005A04"/>
    <w:rPr>
      <w:b/>
      <w:bCs/>
      <w:sz w:val="24"/>
      <w:szCs w:val="24"/>
    </w:rPr>
  </w:style>
  <w:style w:type="character" w:customStyle="1" w:styleId="80">
    <w:name w:val="标题 8 字符"/>
    <w:basedOn w:val="a0"/>
    <w:link w:val="8"/>
    <w:uiPriority w:val="9"/>
    <w:semiHidden/>
    <w:qFormat/>
    <w:rsid w:val="00005A04"/>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005A04"/>
    <w:rPr>
      <w:kern w:val="2"/>
      <w:sz w:val="18"/>
      <w:szCs w:val="18"/>
    </w:rPr>
  </w:style>
  <w:style w:type="character" w:customStyle="1" w:styleId="15">
    <w:name w:val="15"/>
    <w:basedOn w:val="a0"/>
    <w:qFormat/>
    <w:rsid w:val="00005A04"/>
    <w:rPr>
      <w:rFonts w:ascii="Times New Roman" w:hAnsi="Times New Roman" w:cs="Times New Roman" w:hint="default"/>
      <w:b/>
      <w:bCs/>
    </w:rPr>
  </w:style>
  <w:style w:type="character" w:customStyle="1" w:styleId="a4">
    <w:name w:val="正文文本缩进 字符"/>
    <w:basedOn w:val="a0"/>
    <w:link w:val="a3"/>
    <w:uiPriority w:val="99"/>
    <w:qFormat/>
    <w:rsid w:val="00005A04"/>
    <w:rPr>
      <w:rFonts w:ascii="Times New Roman" w:eastAsia="宋体" w:hAnsi="Times New Roman" w:cs="Times New Roman"/>
      <w:kern w:val="2"/>
      <w:sz w:val="21"/>
      <w:szCs w:val="21"/>
    </w:rPr>
  </w:style>
  <w:style w:type="character" w:customStyle="1" w:styleId="af0">
    <w:name w:val="标题 字符"/>
    <w:basedOn w:val="a0"/>
    <w:link w:val="af"/>
    <w:qFormat/>
    <w:rsid w:val="00005A04"/>
    <w:rPr>
      <w:rFonts w:ascii="Cambria" w:eastAsia="宋体" w:hAnsi="Cambria" w:cs="Cambria" w:hint="default"/>
      <w:b/>
      <w:kern w:val="2"/>
      <w:sz w:val="32"/>
      <w:szCs w:val="32"/>
    </w:rPr>
  </w:style>
  <w:style w:type="character" w:customStyle="1" w:styleId="aa">
    <w:name w:val="页脚 字符"/>
    <w:basedOn w:val="a0"/>
    <w:link w:val="a9"/>
    <w:qFormat/>
    <w:rsid w:val="00005A04"/>
    <w:rPr>
      <w:rFonts w:ascii="Times New Roman" w:eastAsia="宋体" w:hAnsi="Times New Roman" w:cs="Times New Roman" w:hint="default"/>
      <w:kern w:val="2"/>
      <w:sz w:val="18"/>
      <w:szCs w:val="18"/>
    </w:rPr>
  </w:style>
  <w:style w:type="paragraph" w:styleId="af3">
    <w:name w:val="Revision"/>
    <w:hidden/>
    <w:uiPriority w:val="99"/>
    <w:semiHidden/>
    <w:rsid w:val="00F05905"/>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1718</Words>
  <Characters>9793</Characters>
  <Application>Microsoft Office Word</Application>
  <DocSecurity>0</DocSecurity>
  <Lines>81</Lines>
  <Paragraphs>22</Paragraphs>
  <ScaleCrop>false</ScaleCrop>
  <Company/>
  <LinksUpToDate>false</LinksUpToDate>
  <CharactersWithSpaces>11489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2023-06-08T06:17:00Z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