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7EC" w:rsidRDefault="009B67EC">
      <w:pPr>
        <w:pStyle w:val="a4"/>
        <w:jc w:val="center"/>
        <w:rPr>
          <w:rFonts w:asciiTheme="majorEastAsia" w:eastAsiaTheme="majorEastAsia" w:hAnsiTheme="majorEastAsia" w:cstheme="majorEastAsia"/>
          <w:sz w:val="44"/>
          <w:szCs w:val="44"/>
        </w:rPr>
      </w:pPr>
    </w:p>
    <w:p w:rsidR="009B67EC" w:rsidRDefault="00691640">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中华人民共和国国际海运条例</w:t>
      </w:r>
    </w:p>
    <w:p w:rsidR="009B67EC" w:rsidRDefault="009B67EC">
      <w:pPr>
        <w:pStyle w:val="a4"/>
        <w:ind w:firstLineChars="200" w:firstLine="616"/>
        <w:rPr>
          <w:rFonts w:ascii="楷体_GB2312" w:eastAsia="楷体_GB2312" w:hAnsi="楷体_GB2312" w:cs="楷体_GB2312"/>
          <w:spacing w:val="-6"/>
          <w:sz w:val="32"/>
          <w:szCs w:val="32"/>
        </w:rPr>
      </w:pPr>
    </w:p>
    <w:p w:rsidR="009B67EC" w:rsidRDefault="00691640">
      <w:pPr>
        <w:pStyle w:val="a4"/>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(2001</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12</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11</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335</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日《国务院关于废止和修改部分行政法规的决定》第一次修订　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日《国务院关于修改部分行政法规的决定》第二次修订</w:t>
      </w:r>
      <w:r>
        <w:rPr>
          <w:rFonts w:ascii="楷体_GB2312" w:eastAsia="楷体_GB2312" w:hAnsi="楷体_GB2312" w:cs="楷体_GB2312" w:hint="eastAsia"/>
          <w:sz w:val="32"/>
          <w:szCs w:val="32"/>
        </w:rPr>
        <w:t>)</w:t>
      </w:r>
    </w:p>
    <w:p w:rsidR="009B67EC" w:rsidRDefault="00691640">
      <w:pPr>
        <w:pStyle w:val="2"/>
      </w:pPr>
      <w:r>
        <w:rPr>
          <w:rFonts w:ascii="Times New Roman" w:hAnsi="Times New Roman" w:cs="Times New Roman"/>
        </w:rPr>
        <w:t>第一章　总　　则</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第一条</w:t>
      </w:r>
      <w:r>
        <w:rPr>
          <w:rFonts w:ascii="仿宋_GB2312" w:eastAsia="仿宋_GB2312" w:hAnsi="仿宋_GB2312" w:cs="仿宋_GB2312" w:hint="eastAsia"/>
          <w:sz w:val="32"/>
          <w:szCs w:val="32"/>
        </w:rPr>
        <w:t xml:space="preserve">　为了规范国际海上运输活动，保护公平竞争，维护国际海上运输市场秩序，保障国际海上运输各方当事人的合法权益，制定本条例。</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第二条</w:t>
      </w:r>
      <w:r>
        <w:rPr>
          <w:rFonts w:ascii="仿宋_GB2312" w:eastAsia="仿宋_GB2312" w:hAnsi="仿宋_GB2312" w:cs="仿宋_GB2312" w:hint="eastAsia"/>
          <w:sz w:val="32"/>
          <w:szCs w:val="32"/>
        </w:rPr>
        <w:t xml:space="preserve">　本条例适用于进出中华人民共和国港口的国际海上运输经营活动以及与国际海上运输相关的辅助性经营活动。</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前款所称与国际海上运输相关的辅助性经营活动，包括本条例分别规定的国际船舶代理、国际船舶管理、国际海运货物装卸、国际海运货物仓储、国际海运集装箱站和堆场等业务。</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第三条</w:t>
      </w:r>
      <w:r>
        <w:rPr>
          <w:rFonts w:ascii="仿宋_GB2312" w:eastAsia="仿宋_GB2312" w:hAnsi="仿宋_GB2312" w:cs="仿宋_GB2312" w:hint="eastAsia"/>
          <w:sz w:val="32"/>
          <w:szCs w:val="32"/>
        </w:rPr>
        <w:t xml:space="preserve">　从事国际海上运输经营活动以及与国际海上运输相关的辅助性经营活动，应当遵循诚实信用的原则，依法经营，公平竞争。</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国务院交通主管部门和有关的地方人民政府交通主管部门依照本条例规定，对国际海上运输经营活动实施监督管理，并对与国际海上运输相关的辅助性经营活动实施有关的监督管理。</w:t>
      </w:r>
    </w:p>
    <w:p w:rsidR="009B67EC" w:rsidRDefault="00691640">
      <w:pPr>
        <w:pStyle w:val="2"/>
      </w:pPr>
      <w:r>
        <w:t>第二章　国际海上运输及其辅助性业务的经营者</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第五条</w:t>
      </w:r>
      <w:r>
        <w:rPr>
          <w:rFonts w:ascii="仿宋_GB2312" w:eastAsia="仿宋_GB2312" w:hAnsi="仿宋_GB2312" w:cs="仿宋_GB2312" w:hint="eastAsia"/>
          <w:sz w:val="32"/>
          <w:szCs w:val="32"/>
        </w:rPr>
        <w:t xml:space="preserve">　经营国际船舶运输业务，应当具备下列条件：</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取得企业法人资格；</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有与经营国际海上运输业务相适应的船舶，其中必须有中国籍船舶；</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投入运营的船舶符合国家规定的海上交通安全技术标准；</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有提单、客票或者多式联运单证；</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有具备国务院交通主管部门规定的从业资格的高级业务管理人员。</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第六条</w:t>
      </w:r>
      <w:r>
        <w:rPr>
          <w:rFonts w:ascii="仿宋_GB2312" w:eastAsia="仿宋_GB2312" w:hAnsi="仿宋_GB2312" w:cs="仿宋_GB2312" w:hint="eastAsia"/>
          <w:sz w:val="32"/>
          <w:szCs w:val="32"/>
        </w:rPr>
        <w:t xml:space="preserve">　经营国际船舶运输业务，应当向国务院交通主管部门提出申请，并附送符合本条例第五条规定条件的相关材料。国务院交通主管部门应当自受理申请之日起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日内审核完毕，作出许可或者不予许可的决定。予以许可的，向申请人颁发《国际船舶运输经营许可证》；不予许可的，应当书面通知申请人并告</w:t>
      </w:r>
      <w:r>
        <w:rPr>
          <w:rFonts w:ascii="仿宋_GB2312" w:eastAsia="仿宋_GB2312" w:hAnsi="仿宋_GB2312" w:cs="仿宋_GB2312" w:hint="eastAsia"/>
          <w:sz w:val="32"/>
          <w:szCs w:val="32"/>
        </w:rPr>
        <w:lastRenderedPageBreak/>
        <w:t>知理由。</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国务院交通主管部门审核国际船舶运输业务申请时，应当考虑国家关于国际海上运输业发展的政策和国际海上运输市场竞争状况。</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申请经营国际船舶运输业务，并同时申请经营国际班轮运输业务的，还应当附送本条例第十四条规定的相关材料，由国务院交</w:t>
      </w:r>
      <w:r>
        <w:rPr>
          <w:rFonts w:ascii="仿宋_GB2312" w:eastAsia="仿宋_GB2312" w:hAnsi="仿宋_GB2312" w:cs="仿宋_GB2312" w:hint="eastAsia"/>
          <w:sz w:val="32"/>
          <w:szCs w:val="32"/>
        </w:rPr>
        <w:t>通主管部门一并审核、登记。</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第七条</w:t>
      </w:r>
      <w:r>
        <w:rPr>
          <w:rFonts w:ascii="仿宋_GB2312" w:eastAsia="仿宋_GB2312" w:hAnsi="仿宋_GB2312" w:cs="仿宋_GB2312" w:hint="eastAsia"/>
          <w:sz w:val="32"/>
          <w:szCs w:val="32"/>
        </w:rPr>
        <w:t xml:space="preserve">　经营无船承运业务，应当向国务院交通主管部门办理提单登记，并交纳保证金。</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在中国境内经营无船承运业务，应当在中国境内依法设立企业法人。</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第八条</w:t>
      </w:r>
      <w:r>
        <w:rPr>
          <w:rFonts w:ascii="仿宋_GB2312" w:eastAsia="仿宋_GB2312" w:hAnsi="仿宋_GB2312" w:cs="仿宋_GB2312" w:hint="eastAsia"/>
          <w:sz w:val="32"/>
          <w:szCs w:val="32"/>
        </w:rPr>
        <w:t xml:space="preserve">　无船承运业务经营者应当在向国务院交通主管部门提出办理提单登记申请的同时，附送证明已经按照本条例的规定交纳保证金的相关材料。</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前款保证金金额为</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万元人民币；每设立一个分支机构，增加保证金</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万元人民币。保证金应当向中国境内的银行开立</w:t>
      </w:r>
      <w:r>
        <w:rPr>
          <w:rFonts w:ascii="仿宋_GB2312" w:eastAsia="仿宋_GB2312" w:hAnsi="仿宋_GB2312" w:cs="仿宋_GB2312" w:hint="eastAsia"/>
          <w:sz w:val="32"/>
          <w:szCs w:val="32"/>
        </w:rPr>
        <w:lastRenderedPageBreak/>
        <w:t>专门账户交存。</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保证金用于无船承运业务经营者清偿因其不履行承运人义务或者履行义务不当所产生的债务以及支付罚款。保证金及其利息，归无船承运业务经营者所有。专门账户由国务院交通主管部门实施监督。</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国务院交通主管部门应当自收到无船承运业务经营者提单登记申请并交纳保证金的相关材料之日起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日内审核完毕。申请材料真实、齐备的，予以登记，并通知申请人；申请材料不真实或者不齐备的，不予登记，书面通知申请人并告知理由</w:t>
      </w:r>
      <w:r>
        <w:rPr>
          <w:rFonts w:ascii="仿宋_GB2312" w:eastAsia="仿宋_GB2312" w:hAnsi="仿宋_GB2312" w:cs="仿宋_GB2312" w:hint="eastAsia"/>
          <w:sz w:val="32"/>
          <w:szCs w:val="32"/>
        </w:rPr>
        <w:t>。已经办理提单登记的无船承运业务经营者，由国务院交通主管部门予以公布。</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第九条</w:t>
      </w:r>
      <w:r>
        <w:rPr>
          <w:rFonts w:ascii="仿宋_GB2312" w:eastAsia="仿宋_GB2312" w:hAnsi="仿宋_GB2312" w:cs="仿宋_GB2312" w:hint="eastAsia"/>
          <w:sz w:val="32"/>
          <w:szCs w:val="32"/>
        </w:rPr>
        <w:t xml:space="preserve">　经营国际船舶管理业务，应当具备下列条件：</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取得企业法人资格；</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高级业务管理人员中至少</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人具有</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年以上从事国际海上运输经营活动的经历；</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有持有与所管理船舶种类和航区相适应的船长、轮机长适任证书的人员；</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有与国际船舶管理业务相适应的设备、设施。</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第十条</w:t>
      </w:r>
      <w:r>
        <w:rPr>
          <w:rFonts w:ascii="仿宋_GB2312" w:eastAsia="仿宋_GB2312" w:hAnsi="仿宋_GB2312" w:cs="仿宋_GB2312" w:hint="eastAsia"/>
          <w:sz w:val="32"/>
          <w:szCs w:val="32"/>
        </w:rPr>
        <w:t xml:space="preserve">　经营国际船舶管理业务，应当向拟经营业务所在地的省、自治区、直辖市人民政府交通主管部门提出申请，并附送</w:t>
      </w:r>
      <w:r>
        <w:rPr>
          <w:rFonts w:ascii="仿宋_GB2312" w:eastAsia="仿宋_GB2312" w:hAnsi="仿宋_GB2312" w:cs="仿宋_GB2312" w:hint="eastAsia"/>
          <w:sz w:val="32"/>
          <w:szCs w:val="32"/>
        </w:rPr>
        <w:lastRenderedPageBreak/>
        <w:t>符合本条例第九条规定条件的相关材料。省、自治区、直辖市人民</w:t>
      </w:r>
      <w:r>
        <w:rPr>
          <w:rFonts w:ascii="仿宋_GB2312" w:eastAsia="仿宋_GB2312" w:hAnsi="仿宋_GB2312" w:cs="仿宋_GB2312" w:hint="eastAsia"/>
          <w:sz w:val="32"/>
          <w:szCs w:val="32"/>
        </w:rPr>
        <w:t>政府交通主管部门应当自收到申请之日起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日内审核完毕。申请材料真实、齐备的，予以登记，并通知申请人；申请材料不真实或者不齐备的，不予登记，书面通知申请人并告知理由。</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第十一条</w:t>
      </w:r>
      <w:r>
        <w:rPr>
          <w:rFonts w:ascii="仿宋_GB2312" w:eastAsia="仿宋_GB2312" w:hAnsi="仿宋_GB2312" w:cs="仿宋_GB2312" w:hint="eastAsia"/>
          <w:sz w:val="32"/>
          <w:szCs w:val="32"/>
        </w:rPr>
        <w:t xml:space="preserve">　国际船舶运输经营者、无船承运业务经营者和国际船舶管理经营者，不得将依法取得的经营资格提供给他人使用。</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第十二条</w:t>
      </w:r>
      <w:r>
        <w:rPr>
          <w:rFonts w:ascii="仿宋_GB2312" w:eastAsia="仿宋_GB2312" w:hAnsi="仿宋_GB2312" w:cs="仿宋_GB2312" w:hint="eastAsia"/>
          <w:sz w:val="32"/>
          <w:szCs w:val="32"/>
        </w:rPr>
        <w:t xml:space="preserve">　国际船舶运输经营者、无船承运业务经营者和国际船舶管理经营者依照本条例的规定取得相应的经营资格后，不再具备本条例规定的条件的，国务院交通主管部门或者省、自治区、直辖市人民政府交通主管部门应当立即取消其经营资格。</w:t>
      </w:r>
    </w:p>
    <w:p w:rsidR="009B67EC" w:rsidRDefault="00691640">
      <w:pPr>
        <w:pStyle w:val="2"/>
      </w:pPr>
      <w:r>
        <w:t>第三章　国际海</w:t>
      </w:r>
      <w:r>
        <w:t>上运输及其辅助性业务经营活动</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仿宋_GB2312" w:eastAsia="仿宋_GB2312" w:hAnsi="仿宋_GB2312" w:cs="仿宋_GB2312" w:hint="eastAsia"/>
          <w:sz w:val="32"/>
          <w:szCs w:val="32"/>
        </w:rPr>
        <w:t xml:space="preserve">　国际船舶运输经营者经营进出中国港口的国际班轮运输业务，应当依照本条例的规定取得国际班轮运输经营资格。</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未取得国际班轮运输经营资格的，不得从事国际班轮运输经营活动，不得对外公布班期、接受订舱。</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以共同派船、舱位互换、联合经营等方式经营国际班轮运输的，适用本条第一款的规定。</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第十四条</w:t>
      </w:r>
      <w:r>
        <w:rPr>
          <w:rFonts w:ascii="仿宋_GB2312" w:eastAsia="仿宋_GB2312" w:hAnsi="仿宋_GB2312" w:cs="仿宋_GB2312" w:hint="eastAsia"/>
          <w:sz w:val="32"/>
          <w:szCs w:val="32"/>
        </w:rPr>
        <w:t xml:space="preserve">　经营国际班轮运输业务，应当向国务院交通主管部门提出申请，并附送下列材料：</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国际船舶运输经营者的名称、注册地、营业执照副本、主要出资人；</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经营者的主要管理人员的姓名及其身份证明；</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运营船舶资料；</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拟开航的航线、班期及沿途停泊港口；</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运价本；</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提单、客票或者多式联运单证。</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国务院交通主管部门应当自收到经营国际班轮运输业务申请之日起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日内审核完毕。申请材料真实、齐备的，予以登记，并通知申请人；申请材料不真实或者不齐备的，不予登记，书面通知申请人并告知理由。</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第十五条</w:t>
      </w:r>
      <w:r>
        <w:rPr>
          <w:rFonts w:ascii="仿宋_GB2312" w:eastAsia="仿宋_GB2312" w:hAnsi="仿宋_GB2312" w:cs="仿宋_GB2312" w:hint="eastAsia"/>
          <w:sz w:val="32"/>
          <w:szCs w:val="32"/>
        </w:rPr>
        <w:t xml:space="preserve">　取得国际班轮运输经营资格的国际船舶运输经营者，应当自取得资格之日起</w:t>
      </w:r>
      <w:r>
        <w:rPr>
          <w:rFonts w:ascii="仿宋_GB2312" w:eastAsia="仿宋_GB2312" w:hAnsi="仿宋_GB2312" w:cs="仿宋_GB2312" w:hint="eastAsia"/>
          <w:sz w:val="32"/>
          <w:szCs w:val="32"/>
        </w:rPr>
        <w:t>180</w:t>
      </w:r>
      <w:r>
        <w:rPr>
          <w:rFonts w:ascii="仿宋_GB2312" w:eastAsia="仿宋_GB2312" w:hAnsi="仿宋_GB2312" w:cs="仿宋_GB2312" w:hint="eastAsia"/>
          <w:sz w:val="32"/>
          <w:szCs w:val="32"/>
        </w:rPr>
        <w:t>日内开航；因不可抗力并经国务院交通主管部门同意，可以延期</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日。逾期未开航的，国际班轮运输经营资格自期满之日起丧失。</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第十六条</w:t>
      </w:r>
      <w:r>
        <w:rPr>
          <w:rFonts w:ascii="仿宋_GB2312" w:eastAsia="仿宋_GB2312" w:hAnsi="仿宋_GB2312" w:cs="仿宋_GB2312" w:hint="eastAsia"/>
          <w:sz w:val="32"/>
          <w:szCs w:val="32"/>
        </w:rPr>
        <w:t xml:space="preserve">　新开、停开国际班轮运输航线，或者变更国际班轮运输船舶、班期的，应当提前</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日予以公告，并应当自行为发生之日起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日内向国务院交通主管部门备案。</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第十七条</w:t>
      </w:r>
      <w:r>
        <w:rPr>
          <w:rFonts w:ascii="仿宋_GB2312" w:eastAsia="仿宋_GB2312" w:hAnsi="仿宋_GB2312" w:cs="仿宋_GB2312" w:hint="eastAsia"/>
          <w:sz w:val="32"/>
          <w:szCs w:val="32"/>
        </w:rPr>
        <w:t xml:space="preserve">　经营国际班轮运输业务的国际船舶运输经营者的运价和无船承运业务经营者的运价，应当按照规定格式向国务院交通主管部门备案。国务院交通主管部门应当指定专门机构受理运价备案。</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备案的运价包括公布运价和协议运价。公布运价，是指国际船舶运输经营者和无船承运业务经营者运价本上载明的运价；协议运价，是指国际船舶运输经营者与货主、无船承运业务经营者约定的运价。</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公布运价自国务院交通主管部门受理备案之日起满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日生效；协议运价自国务院交通主管部门受理备案之时起满</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小时生效。</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国际船舶运输经营者和无船承运业务经营者应当执行生效的备案运价。</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第十八条</w:t>
      </w:r>
      <w:r>
        <w:rPr>
          <w:rFonts w:ascii="仿宋_GB2312" w:eastAsia="仿宋_GB2312" w:hAnsi="仿宋_GB2312" w:cs="仿宋_GB2312" w:hint="eastAsia"/>
          <w:sz w:val="32"/>
          <w:szCs w:val="32"/>
        </w:rPr>
        <w:t xml:space="preserve">　国际船舶运输经营者在与无船承运业务经营者订立协议运价时，应当确认无船承运业务经营者已依照本条例规定办理提单登记并交纳保证金。</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第十九条</w:t>
      </w:r>
      <w:r>
        <w:rPr>
          <w:rFonts w:ascii="仿宋_GB2312" w:eastAsia="仿宋_GB2312" w:hAnsi="仿宋_GB2312" w:cs="仿宋_GB2312" w:hint="eastAsia"/>
          <w:sz w:val="32"/>
          <w:szCs w:val="32"/>
        </w:rPr>
        <w:t xml:space="preserve">　从事国际班轮运输的国际船舶运输经营者之间订立涉及中国港口的班轮公会协议、运营协议、运价协议等，应当自协议订立之日起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日内将协议副本向国务院交通主管部门备案。</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第二十条</w:t>
      </w:r>
      <w:r>
        <w:rPr>
          <w:rFonts w:ascii="仿宋_GB2312" w:eastAsia="仿宋_GB2312" w:hAnsi="仿宋_GB2312" w:cs="仿宋_GB2312" w:hint="eastAsia"/>
          <w:sz w:val="32"/>
          <w:szCs w:val="32"/>
        </w:rPr>
        <w:t xml:space="preserve">　国际船舶运输经营</w:t>
      </w:r>
      <w:r>
        <w:rPr>
          <w:rFonts w:ascii="仿宋_GB2312" w:eastAsia="仿宋_GB2312" w:hAnsi="仿宋_GB2312" w:cs="仿宋_GB2312" w:hint="eastAsia"/>
          <w:sz w:val="32"/>
          <w:szCs w:val="32"/>
        </w:rPr>
        <w:t>者有下列情形之一的，应当在情形发生之日起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日内，向国务院交通主管部门备案：</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终止经营；</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减少运营船舶；</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变更提单、客票或者多式联运单证；</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在境外设立分支机构或者子公司经营国际船舶运输业务；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拥有的船舶在境外注册，悬挂外国旗。</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国际船舶运输经营者增加运营船舶的，增加的运营船舶必须符合国家规定的安全技术标准，并应当于投入运营前</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日内向国务院交通主管部门备案。国务院交通主管部门应当自收到备案材料之日起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日内出具备案证明文件。</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其他中国企业有本条第一款第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项所列情形</w:t>
      </w:r>
      <w:r>
        <w:rPr>
          <w:rFonts w:ascii="仿宋_GB2312" w:eastAsia="仿宋_GB2312" w:hAnsi="仿宋_GB2312" w:cs="仿宋_GB2312" w:hint="eastAsia"/>
          <w:sz w:val="32"/>
          <w:szCs w:val="32"/>
        </w:rPr>
        <w:t>之一的，应当依照本条第一款规定办理备案手续。</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第二十一条</w:t>
      </w:r>
      <w:r>
        <w:rPr>
          <w:rFonts w:ascii="仿宋_GB2312" w:eastAsia="仿宋_GB2312" w:hAnsi="仿宋_GB2312" w:cs="仿宋_GB2312" w:hint="eastAsia"/>
          <w:sz w:val="32"/>
          <w:szCs w:val="32"/>
        </w:rPr>
        <w:t xml:space="preserve">　经营国际船舶运输业务、无船承运业务和国际船舶代理业务，在中国境内收取、代为收取运费以及其他相关费用，应当向付款人出具中国税务机关统一印制的发票。</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第二十二条</w:t>
      </w:r>
      <w:r>
        <w:rPr>
          <w:rFonts w:ascii="仿宋_GB2312" w:eastAsia="仿宋_GB2312" w:hAnsi="仿宋_GB2312" w:cs="仿宋_GB2312" w:hint="eastAsia"/>
          <w:sz w:val="32"/>
          <w:szCs w:val="32"/>
        </w:rPr>
        <w:t xml:space="preserve">　未依照本条例的规定办理提单登记并交纳保证金的，不得经营无船承运业务。</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第二十三条</w:t>
      </w:r>
      <w:r>
        <w:rPr>
          <w:rFonts w:ascii="仿宋_GB2312" w:eastAsia="仿宋_GB2312" w:hAnsi="仿宋_GB2312" w:cs="仿宋_GB2312" w:hint="eastAsia"/>
          <w:sz w:val="32"/>
          <w:szCs w:val="32"/>
        </w:rPr>
        <w:t xml:space="preserve">　经营国际船舶运输业务和无船承运业务，不得</w:t>
      </w:r>
      <w:r>
        <w:rPr>
          <w:rFonts w:ascii="仿宋_GB2312" w:eastAsia="仿宋_GB2312" w:hAnsi="仿宋_GB2312" w:cs="仿宋_GB2312" w:hint="eastAsia"/>
          <w:sz w:val="32"/>
          <w:szCs w:val="32"/>
        </w:rPr>
        <w:lastRenderedPageBreak/>
        <w:t>有下列行为：</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以低于正常、合理水平的运价提供服务，妨碍公平竞争；</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在会计账簿之外暗中给予托运人回扣，承揽货物；</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滥用优势地位，以歧视性价格或者其他限制性条件</w:t>
      </w:r>
      <w:r>
        <w:rPr>
          <w:rFonts w:ascii="仿宋_GB2312" w:eastAsia="仿宋_GB2312" w:hAnsi="仿宋_GB2312" w:cs="仿宋_GB2312" w:hint="eastAsia"/>
          <w:sz w:val="32"/>
          <w:szCs w:val="32"/>
        </w:rPr>
        <w:t>给交易对方造成损害；</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其他损害交易对方或者国际海上运输市场秩序的行为。</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第二十四条</w:t>
      </w:r>
      <w:r>
        <w:rPr>
          <w:rFonts w:ascii="仿宋_GB2312" w:eastAsia="仿宋_GB2312" w:hAnsi="仿宋_GB2312" w:cs="仿宋_GB2312" w:hint="eastAsia"/>
          <w:sz w:val="32"/>
          <w:szCs w:val="32"/>
        </w:rPr>
        <w:t xml:space="preserve">　外国国际船舶运输经营者从事本章规定的有关国际船舶运输活动，应当遵守本条例有关规定。</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外国国际船舶运输经营者不得经营中国港口之间的船舶运输业务，也不得利用租用的中国籍船舶或者舱位，或者以互换舱位等方式变相经营中国港口之间的船舶运输业务。</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第二十五条</w:t>
      </w:r>
      <w:r>
        <w:rPr>
          <w:rFonts w:ascii="仿宋_GB2312" w:eastAsia="仿宋_GB2312" w:hAnsi="仿宋_GB2312" w:cs="仿宋_GB2312" w:hint="eastAsia"/>
          <w:sz w:val="32"/>
          <w:szCs w:val="32"/>
        </w:rPr>
        <w:t xml:space="preserve">　国际船舶代理经营者接受船舶所有人或者船舶承租人、船舶经营人的委托，可以经营下列业务：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办理船舶进出港口手续，联系安排引航、靠泊和装卸；</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代签提单、运输合同，代办接</w:t>
      </w:r>
      <w:r>
        <w:rPr>
          <w:rFonts w:ascii="仿宋_GB2312" w:eastAsia="仿宋_GB2312" w:hAnsi="仿宋_GB2312" w:cs="仿宋_GB2312" w:hint="eastAsia"/>
          <w:sz w:val="32"/>
          <w:szCs w:val="32"/>
        </w:rPr>
        <w:t>受订舱业务；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办理船舶、集装箱以及货物的报关手续；</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承揽货物、组织货载，办理货物、集装箱的托运和中转；</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代收运费，代办结算；</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组织客源，办理有关海上旅客运输业务；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其他相关业务。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国际船舶代理经营者应当按照国家有关规定代扣代缴其所代理的外国国际船舶运输经营者的税款。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第二十六条</w:t>
      </w:r>
      <w:r>
        <w:rPr>
          <w:rFonts w:ascii="仿宋_GB2312" w:eastAsia="仿宋_GB2312" w:hAnsi="仿宋_GB2312" w:cs="仿宋_GB2312" w:hint="eastAsia"/>
          <w:sz w:val="32"/>
          <w:szCs w:val="32"/>
        </w:rPr>
        <w:t xml:space="preserve">　国际船舶管理经营者接受船舶所有人或者船舶承租人、船舶经营人的委托，可以经营下列业务：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船舶买卖、租赁以及其他船舶资产管理；</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机务、海务和安排维修；</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船员招聘、训练和配备；</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保证船舶技术状况和正常航行的其他服务。</w:t>
      </w:r>
    </w:p>
    <w:p w:rsidR="009B67EC" w:rsidRDefault="00691640">
      <w:pPr>
        <w:pStyle w:val="2"/>
        <w:spacing w:after="0"/>
      </w:pPr>
      <w:r>
        <w:t>第四章　外商</w:t>
      </w:r>
      <w:r>
        <w:rPr>
          <w:rFonts w:hint="eastAsia"/>
        </w:rPr>
        <w:t>投资经营国际海上运输</w:t>
      </w:r>
    </w:p>
    <w:p w:rsidR="009B67EC" w:rsidRDefault="00EF5FE6">
      <w:pPr>
        <w:pStyle w:val="2"/>
        <w:spacing w:before="0"/>
      </w:pPr>
      <w:r>
        <w:rPr>
          <w:rFonts w:hint="eastAsia"/>
        </w:rPr>
        <w:t xml:space="preserve">        </w:t>
      </w:r>
      <w:r w:rsidR="00691640">
        <w:rPr>
          <w:rFonts w:hint="eastAsia"/>
        </w:rPr>
        <w:t>及其辅助性业务的特别规定</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第二十七条</w:t>
      </w:r>
      <w:r>
        <w:rPr>
          <w:rFonts w:ascii="仿宋_GB2312" w:eastAsia="仿宋_GB2312" w:hAnsi="仿宋_GB2312" w:cs="仿宋_GB2312" w:hint="eastAsia"/>
          <w:sz w:val="32"/>
          <w:szCs w:val="32"/>
        </w:rPr>
        <w:t xml:space="preserve">　外商在中国境内投资经营国际海上运输业务以及与国际海上运输相关的辅助性业务，适用本章规定；本章没有规定的，适用本条例其他有关规定。</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第二十八条</w:t>
      </w:r>
      <w:r>
        <w:rPr>
          <w:rFonts w:ascii="仿宋_GB2312" w:eastAsia="仿宋_GB2312" w:hAnsi="仿宋_GB2312" w:cs="仿宋_GB2312" w:hint="eastAsia"/>
          <w:sz w:val="32"/>
          <w:szCs w:val="32"/>
        </w:rPr>
        <w:t xml:space="preserve">　经国务院交通主管部门批准，外商可以依照有关法律、行政法规以及国家其他有关规定，投资设立中外合资经营企业或者中外合作经营企业，经营国际船舶运输、国际船舶代理、国际船舶管理、国际海运货物装卸、国际海运货物仓储、国际海运集装箱站和堆场业务；并可以投资设立外资</w:t>
      </w:r>
      <w:r>
        <w:rPr>
          <w:rFonts w:ascii="仿宋_GB2312" w:eastAsia="仿宋_GB2312" w:hAnsi="仿宋_GB2312" w:cs="仿宋_GB2312" w:hint="eastAsia"/>
          <w:sz w:val="32"/>
          <w:szCs w:val="32"/>
        </w:rPr>
        <w:t>企业经营国际海运货物仓储业务。</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经营国际船舶运输、国际船舶代理业务的中外合资经营企业，企业中外商的出资比例不得超过</w:t>
      </w:r>
      <w:r>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经营国际船舶运输、国际船舶代理业务的中外合作经营企业，企业中外商的投资比例比照适用前款规定。</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中外合资国际船舶运输企业和中外合作国际船舶运输企业的董事会主席和总经理，由中外合资、合作双方协商后由中方指定。</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第二十九条</w:t>
      </w:r>
      <w:r>
        <w:rPr>
          <w:rFonts w:ascii="仿宋_GB2312" w:eastAsia="仿宋_GB2312" w:hAnsi="仿宋_GB2312" w:cs="仿宋_GB2312" w:hint="eastAsia"/>
          <w:sz w:val="32"/>
          <w:szCs w:val="32"/>
        </w:rPr>
        <w:t xml:space="preserve">　经国务院交通主管部门批准，外商可以依照有关法律、行政法规以及国家其他有关规定投资设立中外合资经营企业、中外合作经营企业、外资企业，为其拥有或者经营的船舶提供承揽货物、代签</w:t>
      </w:r>
      <w:r>
        <w:rPr>
          <w:rFonts w:ascii="仿宋_GB2312" w:eastAsia="仿宋_GB2312" w:hAnsi="仿宋_GB2312" w:cs="仿宋_GB2312" w:hint="eastAsia"/>
          <w:sz w:val="32"/>
          <w:szCs w:val="32"/>
        </w:rPr>
        <w:t>提单、代结运费、代签服务合同等日常业务服务；未在中国境内投资设立中外合资经营企业、中外合作经营企业、外资企业的，上述业务必须委托中国的国际船舶代理经营者办理。</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第三十条</w:t>
      </w:r>
      <w:r>
        <w:rPr>
          <w:rFonts w:ascii="仿宋_GB2312" w:eastAsia="仿宋_GB2312" w:hAnsi="仿宋_GB2312" w:cs="仿宋_GB2312" w:hint="eastAsia"/>
          <w:sz w:val="32"/>
          <w:szCs w:val="32"/>
        </w:rPr>
        <w:t xml:space="preserve">　外国国际船舶运输经营者以及外国国际海运辅助企业在中国境内设立的常驻代表机构，不得从事经营活动。</w:t>
      </w:r>
    </w:p>
    <w:p w:rsidR="009B67EC" w:rsidRDefault="00691640">
      <w:pPr>
        <w:pStyle w:val="2"/>
      </w:pPr>
      <w:r>
        <w:t>第五章　调查与处理</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第三十一条</w:t>
      </w:r>
      <w:r>
        <w:rPr>
          <w:rFonts w:ascii="仿宋_GB2312" w:eastAsia="仿宋_GB2312" w:hAnsi="仿宋_GB2312" w:cs="仿宋_GB2312" w:hint="eastAsia"/>
          <w:sz w:val="32"/>
          <w:szCs w:val="32"/>
        </w:rPr>
        <w:t xml:space="preserve">　国务院交通主管部门应利害关系人的请求或者自行决定，可以对下列情形实施调查：</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经营国际班轮运输业务的国际船舶运输经营者之间订立的涉及中国港口的班轮公会协议、运营协议、运价协议等，可能对公平竞争造成损害的；</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经营国际班轮运输业务的国际船舶运输经营者通过协议产生的各类联营体，其服务涉及中国港口某一航线的承运份额，持续</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年超过该航线总运量的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，并可能对公平竞争造成损害的；</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有本条例第二十三条规定的行为之一的；</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可能损害国际海运市场公平竞争的其他行为。</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第三十二条</w:t>
      </w:r>
      <w:r>
        <w:rPr>
          <w:rFonts w:ascii="仿宋_GB2312" w:eastAsia="仿宋_GB2312" w:hAnsi="仿宋_GB2312" w:cs="仿宋_GB2312" w:hint="eastAsia"/>
          <w:sz w:val="32"/>
          <w:szCs w:val="32"/>
        </w:rPr>
        <w:t xml:space="preserve">　国务院交通主管部门实施调查，应当会同国务院工商行政管理部门和价格部门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以下统称调查机关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共同进行。</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第三十三条</w:t>
      </w:r>
      <w:r>
        <w:rPr>
          <w:rFonts w:ascii="仿宋_GB2312" w:eastAsia="仿宋_GB2312" w:hAnsi="仿宋_GB2312" w:cs="仿宋_GB2312" w:hint="eastAsia"/>
          <w:sz w:val="32"/>
          <w:szCs w:val="32"/>
        </w:rPr>
        <w:t xml:space="preserve">　调查机关实施调查，应当成立调查组。调查组成员不少于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人。调查组可以根据需要，聘请有关专家参加工作。</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调查组进行调查前，应当将调</w:t>
      </w:r>
      <w:r>
        <w:rPr>
          <w:rFonts w:ascii="仿宋_GB2312" w:eastAsia="仿宋_GB2312" w:hAnsi="仿宋_GB2312" w:cs="仿宋_GB2312" w:hint="eastAsia"/>
          <w:sz w:val="32"/>
          <w:szCs w:val="32"/>
        </w:rPr>
        <w:t>查目的、调查原因、调查期限等事项通知被调查人。调查期限不得超过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年；必要时，经调查机关批准，可以延长半年。</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第三十四条</w:t>
      </w:r>
      <w:r>
        <w:rPr>
          <w:rFonts w:ascii="仿宋_GB2312" w:eastAsia="仿宋_GB2312" w:hAnsi="仿宋_GB2312" w:cs="仿宋_GB2312" w:hint="eastAsia"/>
          <w:sz w:val="32"/>
          <w:szCs w:val="32"/>
        </w:rPr>
        <w:t xml:space="preserve">　调查人员进行调查，可以向被调查人以及与其有业务往来的单位和个人了解有关情况，并可查阅、复制有关单证、协议、合同文本、会计账簿、业务函电、电子数据等有关资料。</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调查人员进行调查，应当保守被调查人以及与其有业务往来的单位和个人的商业秘密。</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第三十五条</w:t>
      </w:r>
      <w:r>
        <w:rPr>
          <w:rFonts w:ascii="仿宋_GB2312" w:eastAsia="仿宋_GB2312" w:hAnsi="仿宋_GB2312" w:cs="仿宋_GB2312" w:hint="eastAsia"/>
          <w:sz w:val="32"/>
          <w:szCs w:val="32"/>
        </w:rPr>
        <w:t xml:space="preserve">　被调查人应当接受调查，如实提供有关情况和资料，不得拒绝调查或者隐匿真实情况、谎报情况。</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第三十六条</w:t>
      </w:r>
      <w:r>
        <w:rPr>
          <w:rFonts w:ascii="仿宋_GB2312" w:eastAsia="仿宋_GB2312" w:hAnsi="仿宋_GB2312" w:cs="仿宋_GB2312" w:hint="eastAsia"/>
          <w:sz w:val="32"/>
          <w:szCs w:val="32"/>
        </w:rPr>
        <w:t xml:space="preserve">　调查结束，调查机关应当作出调查结论，书面通知被调查人、利害关系人。</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对公平竞争造成损害的，调查机关可以采取责令修改有关协议、限制班轮航班数量、中止运价本或者暂停受理运价备案、责令定期报送有关资料等禁止性、限制性措施。</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第三十七条</w:t>
      </w:r>
      <w:r>
        <w:rPr>
          <w:rFonts w:ascii="仿宋_GB2312" w:eastAsia="仿宋_GB2312" w:hAnsi="仿宋_GB2312" w:cs="仿宋_GB2312" w:hint="eastAsia"/>
          <w:sz w:val="32"/>
          <w:szCs w:val="32"/>
        </w:rPr>
        <w:t xml:space="preserve">　调查机关在作出采取禁止性、限制性措施的决定前，应当告知当事人有要求举行听证的权利；当事人要求听证的，应当举行听证。</w:t>
      </w:r>
    </w:p>
    <w:p w:rsidR="009B67EC" w:rsidRDefault="00691640">
      <w:pPr>
        <w:pStyle w:val="2"/>
      </w:pPr>
      <w:r>
        <w:t>第六章　法律责任</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第三十八条</w:t>
      </w:r>
      <w:r>
        <w:rPr>
          <w:rFonts w:ascii="仿宋_GB2312" w:eastAsia="仿宋_GB2312" w:hAnsi="仿宋_GB2312" w:cs="仿宋_GB2312" w:hint="eastAsia"/>
          <w:sz w:val="32"/>
          <w:szCs w:val="32"/>
        </w:rPr>
        <w:t xml:space="preserve">　未取得《国际船舶运输经营许可证》，擅自经营国际船舶运输业务的，由国务院交通主管部门或者其授权的地方人民政府交通主管部门责令停止经营；有</w:t>
      </w:r>
      <w:r>
        <w:rPr>
          <w:rFonts w:ascii="仿宋_GB2312" w:eastAsia="仿宋_GB2312" w:hAnsi="仿宋_GB2312" w:cs="仿宋_GB2312" w:hint="eastAsia"/>
          <w:sz w:val="32"/>
          <w:szCs w:val="32"/>
        </w:rPr>
        <w:t>违法所得的，没收违法所得；违法所得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第三十九条</w:t>
      </w:r>
      <w:r>
        <w:rPr>
          <w:rFonts w:ascii="仿宋_GB2312" w:eastAsia="仿宋_GB2312" w:hAnsi="仿宋_GB2312" w:cs="仿宋_GB2312" w:hint="eastAsia"/>
          <w:sz w:val="32"/>
          <w:szCs w:val="32"/>
        </w:rPr>
        <w:t xml:space="preserve">　未办理提单登记、交纳保证金，擅自经营无船承运业务的，由国务院交通主管部门或者其授权的地方人民政府交通主管部门责令停止经营；有违法所得的，没收违法所得；违法所得</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第四十条</w:t>
      </w:r>
      <w:r>
        <w:rPr>
          <w:rFonts w:ascii="仿宋_GB2312" w:eastAsia="仿宋_GB2312" w:hAnsi="仿宋_GB2312" w:cs="仿宋_GB2312" w:hint="eastAsia"/>
          <w:sz w:val="32"/>
          <w:szCs w:val="32"/>
        </w:rPr>
        <w:t xml:space="preserve">　未办理登记手续，擅自经营国际船舶管理业务的，由经营业务所在地的省、自治区、直辖市人民政府交通主管部门责令停止经营；有违法所得的，没收违法所得；违法所得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第四十一条</w:t>
      </w:r>
      <w:r>
        <w:rPr>
          <w:rFonts w:ascii="仿宋_GB2312" w:eastAsia="仿宋_GB2312" w:hAnsi="仿宋_GB2312" w:cs="仿宋_GB2312" w:hint="eastAsia"/>
          <w:sz w:val="32"/>
          <w:szCs w:val="32"/>
        </w:rPr>
        <w:t xml:space="preserve">　外国国际船舶运输经营者经营中国港口之间的船舶运输业务，或者利用租用的中国籍船舶和舱位以及用互换舱位等方式经营中国港口之间的船舶运输业务的，由国务院交通主管部门或者其授权的地方人民政府交通主管部门责令停止经营；有违法所得的，没收违</w:t>
      </w:r>
      <w:r>
        <w:rPr>
          <w:rFonts w:ascii="仿宋_GB2312" w:eastAsia="仿宋_GB2312" w:hAnsi="仿宋_GB2312" w:cs="仿宋_GB2312" w:hint="eastAsia"/>
          <w:sz w:val="32"/>
          <w:szCs w:val="32"/>
        </w:rPr>
        <w:t>法所得；违法所得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w:t>
      </w:r>
      <w:r>
        <w:rPr>
          <w:rFonts w:ascii="仿宋_GB2312" w:eastAsia="仿宋_GB2312" w:hAnsi="仿宋_GB2312" w:cs="仿宋_GB2312" w:hint="eastAsia"/>
          <w:spacing w:val="-6"/>
          <w:sz w:val="32"/>
          <w:szCs w:val="32"/>
        </w:rPr>
        <w:t>不足</w:t>
      </w:r>
      <w:r>
        <w:rPr>
          <w:rFonts w:ascii="仿宋_GB2312" w:eastAsia="仿宋_GB2312" w:hAnsi="仿宋_GB2312" w:cs="仿宋_GB2312" w:hint="eastAsia"/>
          <w:spacing w:val="-6"/>
          <w:sz w:val="32"/>
          <w:szCs w:val="32"/>
        </w:rPr>
        <w:t>50</w:t>
      </w:r>
      <w:r>
        <w:rPr>
          <w:rFonts w:ascii="仿宋_GB2312" w:eastAsia="仿宋_GB2312" w:hAnsi="仿宋_GB2312" w:cs="仿宋_GB2312" w:hint="eastAsia"/>
          <w:spacing w:val="-6"/>
          <w:sz w:val="32"/>
          <w:szCs w:val="32"/>
        </w:rPr>
        <w:t>万元的，处</w:t>
      </w:r>
      <w:r>
        <w:rPr>
          <w:rFonts w:ascii="仿宋_GB2312" w:eastAsia="仿宋_GB2312" w:hAnsi="仿宋_GB2312" w:cs="仿宋_GB2312" w:hint="eastAsia"/>
          <w:spacing w:val="-6"/>
          <w:sz w:val="32"/>
          <w:szCs w:val="32"/>
        </w:rPr>
        <w:t>20</w:t>
      </w:r>
      <w:r>
        <w:rPr>
          <w:rFonts w:ascii="仿宋_GB2312" w:eastAsia="仿宋_GB2312" w:hAnsi="仿宋_GB2312" w:cs="仿宋_GB2312" w:hint="eastAsia"/>
          <w:spacing w:val="-6"/>
          <w:sz w:val="32"/>
          <w:szCs w:val="32"/>
        </w:rPr>
        <w:t>万元以上</w:t>
      </w:r>
      <w:r>
        <w:rPr>
          <w:rFonts w:ascii="仿宋_GB2312" w:eastAsia="仿宋_GB2312" w:hAnsi="仿宋_GB2312" w:cs="仿宋_GB2312" w:hint="eastAsia"/>
          <w:spacing w:val="-6"/>
          <w:sz w:val="32"/>
          <w:szCs w:val="32"/>
        </w:rPr>
        <w:t>100</w:t>
      </w:r>
      <w:r>
        <w:rPr>
          <w:rFonts w:ascii="仿宋_GB2312" w:eastAsia="仿宋_GB2312" w:hAnsi="仿宋_GB2312" w:cs="仿宋_GB2312" w:hint="eastAsia"/>
          <w:spacing w:val="-6"/>
          <w:sz w:val="32"/>
          <w:szCs w:val="32"/>
        </w:rPr>
        <w:t>万元以下的罚款。拒不停止经营的，拒绝进港；情节严重的，撤销其国际班轮运输经</w:t>
      </w:r>
      <w:r>
        <w:rPr>
          <w:rFonts w:ascii="仿宋_GB2312" w:eastAsia="仿宋_GB2312" w:hAnsi="仿宋_GB2312" w:cs="仿宋_GB2312" w:hint="eastAsia"/>
          <w:sz w:val="32"/>
          <w:szCs w:val="32"/>
        </w:rPr>
        <w:t>营资格。</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第四十二条</w:t>
      </w:r>
      <w:r>
        <w:rPr>
          <w:rFonts w:ascii="仿宋_GB2312" w:eastAsia="仿宋_GB2312" w:hAnsi="仿宋_GB2312" w:cs="仿宋_GB2312" w:hint="eastAsia"/>
          <w:sz w:val="32"/>
          <w:szCs w:val="32"/>
        </w:rPr>
        <w:t xml:space="preserve">　未取得国际班轮运输经营资格，擅自经营国际班轮运输的，由国务院交通主管部门或者其授权的地方人民政府交通主管部门责令停止经营；有违法所得的，没收违法所得；违法所得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万元以下的罚款。拒不停</w:t>
      </w:r>
      <w:r>
        <w:rPr>
          <w:rFonts w:ascii="仿宋_GB2312" w:eastAsia="仿宋_GB2312" w:hAnsi="仿宋_GB2312" w:cs="仿宋_GB2312" w:hint="eastAsia"/>
          <w:sz w:val="32"/>
          <w:szCs w:val="32"/>
        </w:rPr>
        <w:t>止经营的，拒绝进港。</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第四十三条</w:t>
      </w:r>
      <w:r>
        <w:rPr>
          <w:rFonts w:ascii="仿宋_GB2312" w:eastAsia="仿宋_GB2312" w:hAnsi="仿宋_GB2312" w:cs="仿宋_GB2312" w:hint="eastAsia"/>
          <w:sz w:val="32"/>
          <w:szCs w:val="32"/>
        </w:rPr>
        <w:t xml:space="preserve">　国际船舶运输经营者、无船承运业务经营者和国际船舶管理经营者将其依法取得的经营资格提供给他人使用的，由国务院交通主管部门或者其授权的地方人民政府交通主管部门责令限期改正；逾期不改正的，撤销其经营资格。</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第四十四条</w:t>
      </w:r>
      <w:r>
        <w:rPr>
          <w:rFonts w:ascii="仿宋_GB2312" w:eastAsia="仿宋_GB2312" w:hAnsi="仿宋_GB2312" w:cs="仿宋_GB2312" w:hint="eastAsia"/>
          <w:sz w:val="32"/>
          <w:szCs w:val="32"/>
        </w:rPr>
        <w:t xml:space="preserve">　未履行本条例规定的备案手续的，由国务院交通主管部门或者其授权的地方人民政府交通主管部门责令限期补办备案手续；逾期不补办的，处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万元以下的罚款，并可以撤销其相应资格。</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第四十五条</w:t>
      </w:r>
      <w:r>
        <w:rPr>
          <w:rFonts w:ascii="仿宋_GB2312" w:eastAsia="仿宋_GB2312" w:hAnsi="仿宋_GB2312" w:cs="仿宋_GB2312" w:hint="eastAsia"/>
          <w:sz w:val="32"/>
          <w:szCs w:val="32"/>
        </w:rPr>
        <w:t xml:space="preserve">　未履行本条例规定的运价备案手续或者未执行备案运价的，由国务院交通主管部门或者其</w:t>
      </w:r>
      <w:r>
        <w:rPr>
          <w:rFonts w:ascii="仿宋_GB2312" w:eastAsia="仿宋_GB2312" w:hAnsi="仿宋_GB2312" w:cs="仿宋_GB2312" w:hint="eastAsia"/>
          <w:sz w:val="32"/>
          <w:szCs w:val="32"/>
        </w:rPr>
        <w:t>授权的地方人民政府交通主管部门责令限期改正，并处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第四十六条</w:t>
      </w:r>
      <w:r>
        <w:rPr>
          <w:rFonts w:ascii="仿宋_GB2312" w:eastAsia="仿宋_GB2312" w:hAnsi="仿宋_GB2312" w:cs="仿宋_GB2312" w:hint="eastAsia"/>
          <w:sz w:val="32"/>
          <w:szCs w:val="32"/>
        </w:rPr>
        <w:t xml:space="preserve">　依据调查结论应当给予行政处罚或者有本条例第二十三条所列违法情形的，由交通主管部门、价格主管部门</w:t>
      </w:r>
      <w:r>
        <w:rPr>
          <w:rFonts w:ascii="仿宋_GB2312" w:eastAsia="仿宋_GB2312" w:hAnsi="仿宋_GB2312" w:cs="仿宋_GB2312" w:hint="eastAsia"/>
          <w:sz w:val="32"/>
          <w:szCs w:val="32"/>
        </w:rPr>
        <w:lastRenderedPageBreak/>
        <w:t>或者工商行政管理部门依照有</w:t>
      </w:r>
      <w:bookmarkStart w:id="0" w:name="_GoBack"/>
      <w:bookmarkEnd w:id="0"/>
      <w:r>
        <w:rPr>
          <w:rFonts w:ascii="仿宋_GB2312" w:eastAsia="仿宋_GB2312" w:hAnsi="仿宋_GB2312" w:cs="仿宋_GB2312" w:hint="eastAsia"/>
          <w:sz w:val="32"/>
          <w:szCs w:val="32"/>
        </w:rPr>
        <w:t>关法律、行政法规的规定给予处罚。</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第四十七条</w:t>
      </w:r>
      <w:r>
        <w:rPr>
          <w:rFonts w:ascii="仿宋_GB2312" w:eastAsia="仿宋_GB2312" w:hAnsi="仿宋_GB2312" w:cs="仿宋_GB2312" w:hint="eastAsia"/>
          <w:sz w:val="32"/>
          <w:szCs w:val="32"/>
        </w:rPr>
        <w:t xml:space="preserve">　国际船舶运输经营者与未办理提单登记并交纳保证金的无船承运业务经营者订立协议运价的，由国务院交通主管部门或者其授权的地方人民政府交通主管部门给予警告，并处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第四十八条</w:t>
      </w:r>
      <w:r>
        <w:rPr>
          <w:rFonts w:ascii="仿宋_GB2312" w:eastAsia="仿宋_GB2312" w:hAnsi="仿宋_GB2312" w:cs="仿宋_GB2312" w:hint="eastAsia"/>
          <w:sz w:val="32"/>
          <w:szCs w:val="32"/>
        </w:rPr>
        <w:t xml:space="preserve">　外国国际船舶运输经营者以及外国国际海运辅助企业常驻代表机构</w:t>
      </w:r>
      <w:r>
        <w:rPr>
          <w:rFonts w:ascii="仿宋_GB2312" w:eastAsia="仿宋_GB2312" w:hAnsi="仿宋_GB2312" w:cs="仿宋_GB2312" w:hint="eastAsia"/>
          <w:sz w:val="32"/>
          <w:szCs w:val="32"/>
        </w:rPr>
        <w:t>从事经营活动的，由工商行政管理部门责令停止经营活动，并依法给予处罚。</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第四十九条</w:t>
      </w:r>
      <w:r>
        <w:rPr>
          <w:rFonts w:ascii="仿宋_GB2312" w:eastAsia="仿宋_GB2312" w:hAnsi="仿宋_GB2312" w:cs="仿宋_GB2312" w:hint="eastAsia"/>
          <w:sz w:val="32"/>
          <w:szCs w:val="32"/>
        </w:rPr>
        <w:t xml:space="preserve">　拒绝调查机关及其工作人员依法实施调查，或者隐匿、谎报有关情况和资料的，由国务院交通主管部门或者其授权的地方人民政府交通主管部门责令改正，并处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第五十条</w:t>
      </w:r>
      <w:r>
        <w:rPr>
          <w:rFonts w:ascii="仿宋_GB2312" w:eastAsia="仿宋_GB2312" w:hAnsi="仿宋_GB2312" w:cs="仿宋_GB2312" w:hint="eastAsia"/>
          <w:sz w:val="32"/>
          <w:szCs w:val="32"/>
        </w:rPr>
        <w:t xml:space="preserve">　非法从事进出中国港口的国际海上运输经营活动以及与国际海上运输相关的辅助性经营活动，扰乱国际海上运输市场秩序的，依照刑法关于非法经营罪的规定，依法追究刑事责任。</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第五十一条</w:t>
      </w:r>
      <w:r>
        <w:rPr>
          <w:rFonts w:ascii="仿宋_GB2312" w:eastAsia="仿宋_GB2312" w:hAnsi="仿宋_GB2312" w:cs="仿宋_GB2312" w:hint="eastAsia"/>
          <w:sz w:val="32"/>
          <w:szCs w:val="32"/>
        </w:rPr>
        <w:t xml:space="preserve">　国务院交通主管部门和有关地方人民政府交通主管部门的工作人员有下列情形之一，造</w:t>
      </w:r>
      <w:r>
        <w:rPr>
          <w:rFonts w:ascii="仿宋_GB2312" w:eastAsia="仿宋_GB2312" w:hAnsi="仿宋_GB2312" w:cs="仿宋_GB2312" w:hint="eastAsia"/>
          <w:sz w:val="32"/>
          <w:szCs w:val="32"/>
        </w:rPr>
        <w:t>成严重后果，触犯刑律的，依照刑法关于滥用职权罪、玩忽职守罪或者其他罪的规定，</w:t>
      </w:r>
      <w:r>
        <w:rPr>
          <w:rFonts w:ascii="仿宋_GB2312" w:eastAsia="仿宋_GB2312" w:hAnsi="仿宋_GB2312" w:cs="仿宋_GB2312" w:hint="eastAsia"/>
          <w:sz w:val="32"/>
          <w:szCs w:val="32"/>
        </w:rPr>
        <w:lastRenderedPageBreak/>
        <w:t>依法追究刑事责任；尚不够刑事处罚的，依法给予行政处分：</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对符合本条例规定条件的申请者不予审批、许可、登记、备案，或者对不符合本条例规定条件的申请者予以审批、许可、登记、备案的；</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经过审批、许可、登记、备案的国际船舶运输经营者、无船承运业务经营者和国际船舶管理经营者不依照本条例的规定实施监督管理，或者发现其不再具备本条例规定的条件而不撤销其相应的经营资格，或者发现其违法行为后不予以查处的；</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对监督检查中发现的未依法</w:t>
      </w:r>
      <w:r>
        <w:rPr>
          <w:rFonts w:ascii="仿宋_GB2312" w:eastAsia="仿宋_GB2312" w:hAnsi="仿宋_GB2312" w:cs="仿宋_GB2312" w:hint="eastAsia"/>
          <w:sz w:val="32"/>
          <w:szCs w:val="32"/>
        </w:rPr>
        <w:t>履行审批、许可、登记、备案的单位和个人擅自从事国际海上运输经营活动以及与国际海上运输相关的辅助性经营活动，不立即予以取缔，或者接到举报后不依法予以处理的。</w:t>
      </w:r>
    </w:p>
    <w:p w:rsidR="009B67EC" w:rsidRDefault="00691640">
      <w:pPr>
        <w:pStyle w:val="2"/>
      </w:pPr>
      <w:r>
        <w:t>第七章　附　　则</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第五十二条</w:t>
      </w:r>
      <w:r>
        <w:rPr>
          <w:rFonts w:ascii="仿宋_GB2312" w:eastAsia="仿宋_GB2312" w:hAnsi="仿宋_GB2312" w:cs="仿宋_GB2312" w:hint="eastAsia"/>
          <w:sz w:val="32"/>
          <w:szCs w:val="32"/>
        </w:rPr>
        <w:t xml:space="preserve">　香港特别行政区、澳门特别行政区和台湾地区的投资者在内地投资经营国际海上运输业务以及与国际海上运输相关的辅助性业务，比照适用本条例。</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第五十三条</w:t>
      </w:r>
      <w:r>
        <w:rPr>
          <w:rFonts w:ascii="仿宋_GB2312" w:eastAsia="仿宋_GB2312" w:hAnsi="仿宋_GB2312" w:cs="仿宋_GB2312" w:hint="eastAsia"/>
          <w:sz w:val="32"/>
          <w:szCs w:val="32"/>
        </w:rPr>
        <w:t xml:space="preserve">　外国国际船舶运输经营者未经国务院交通主管部门批准，不得经营中国内地与香港特别行政区、澳门特别行政区之间的船舶运输业务，不得经营中国内地与台湾地区之间的</w:t>
      </w:r>
      <w:r>
        <w:rPr>
          <w:rFonts w:ascii="仿宋_GB2312" w:eastAsia="仿宋_GB2312" w:hAnsi="仿宋_GB2312" w:cs="仿宋_GB2312" w:hint="eastAsia"/>
          <w:sz w:val="32"/>
          <w:szCs w:val="32"/>
        </w:rPr>
        <w:lastRenderedPageBreak/>
        <w:t>双向直航和经第三地的船舶运输业务</w:t>
      </w:r>
      <w:r>
        <w:rPr>
          <w:rFonts w:ascii="仿宋_GB2312" w:eastAsia="仿宋_GB2312" w:hAnsi="仿宋_GB2312" w:cs="仿宋_GB2312" w:hint="eastAsia"/>
          <w:sz w:val="32"/>
          <w:szCs w:val="32"/>
        </w:rPr>
        <w:t>。</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第五十四条</w:t>
      </w:r>
      <w:r>
        <w:rPr>
          <w:rFonts w:ascii="仿宋_GB2312" w:eastAsia="仿宋_GB2312" w:hAnsi="仿宋_GB2312" w:cs="仿宋_GB2312" w:hint="eastAsia"/>
          <w:sz w:val="32"/>
          <w:szCs w:val="32"/>
        </w:rPr>
        <w:t xml:space="preserve">　内地与香港特别行政区、澳门特别行政区之间的海上运输，由国务院交通主管部门依照本条例制定管理办法。</w:t>
      </w:r>
    </w:p>
    <w:p w:rsidR="009B67EC" w:rsidRDefault="0069164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内地与台湾地区之间的海上运输，依照国家有关规定执行。</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第五十五条</w:t>
      </w:r>
      <w:r>
        <w:rPr>
          <w:rFonts w:ascii="仿宋_GB2312" w:eastAsia="仿宋_GB2312" w:hAnsi="仿宋_GB2312" w:cs="仿宋_GB2312" w:hint="eastAsia"/>
          <w:sz w:val="32"/>
          <w:szCs w:val="32"/>
        </w:rPr>
        <w:t xml:space="preserve">　任何国家或者地区对中华人民共和国国际海上运输经营者、船舶或者船员采取歧视性的禁止、限制或者其他类似措施的，中华人民共和国政府根据对等原则采取相应措施。</w:t>
      </w:r>
    </w:p>
    <w:p w:rsidR="009B67EC" w:rsidRDefault="00691640">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第五十六条</w:t>
      </w:r>
      <w:r>
        <w:rPr>
          <w:rFonts w:ascii="仿宋_GB2312" w:eastAsia="仿宋_GB2312" w:hAnsi="仿宋_GB2312" w:cs="仿宋_GB2312" w:hint="eastAsia"/>
          <w:sz w:val="32"/>
          <w:szCs w:val="32"/>
        </w:rPr>
        <w:t xml:space="preserve">　本条例施行前已从事国际海上运输经营活动以及与国际海上运输相关的辅助性经营活动的，应当在本条例施行之日起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日内按照本条例的规定补办有关手续。</w:t>
      </w:r>
    </w:p>
    <w:p w:rsidR="009B67EC" w:rsidRDefault="00691640">
      <w:pPr>
        <w:pStyle w:val="a4"/>
        <w:ind w:firstLineChars="200" w:firstLine="640"/>
        <w:rPr>
          <w:rFonts w:ascii="楷体_GB2312" w:eastAsia="楷体_GB2312" w:hAnsi="楷体_GB2312" w:cs="楷体_GB2312"/>
          <w:sz w:val="32"/>
          <w:szCs w:val="32"/>
        </w:rPr>
      </w:pPr>
      <w:r>
        <w:rPr>
          <w:rFonts w:ascii="Times New Roman" w:eastAsia="黑体" w:hAnsi="Times New Roman" w:cs="Times New Roman"/>
          <w:sz w:val="32"/>
          <w:szCs w:val="32"/>
        </w:rPr>
        <w:t>第五十七条</w:t>
      </w:r>
      <w:r>
        <w:rPr>
          <w:rFonts w:ascii="仿宋_GB2312" w:eastAsia="仿宋_GB2312" w:hAnsi="仿宋_GB2312" w:cs="仿宋_GB2312" w:hint="eastAsia"/>
          <w:sz w:val="32"/>
          <w:szCs w:val="32"/>
        </w:rPr>
        <w:t xml:space="preserve">　本条例自</w:t>
      </w:r>
      <w:r>
        <w:rPr>
          <w:rFonts w:ascii="仿宋_GB2312" w:eastAsia="仿宋_GB2312" w:hAnsi="仿宋_GB2312" w:cs="仿宋_GB2312" w:hint="eastAsia"/>
          <w:sz w:val="32"/>
          <w:szCs w:val="32"/>
        </w:rPr>
        <w:t>2002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1990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日国务院发布、</w:t>
      </w:r>
      <w:r>
        <w:rPr>
          <w:rFonts w:ascii="仿宋_GB2312" w:eastAsia="仿宋_GB2312" w:hAnsi="仿宋_GB2312" w:cs="仿宋_GB2312" w:hint="eastAsia"/>
          <w:sz w:val="32"/>
          <w:szCs w:val="32"/>
        </w:rPr>
        <w:t>1998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日国务院修订发布的《中华人民共和国海上国际集装箱运输管理规定》同时废止。</w:t>
      </w:r>
    </w:p>
    <w:sectPr w:rsidR="009B67EC" w:rsidSect="009B67E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640" w:rsidRDefault="00691640" w:rsidP="009B67EC">
      <w:r>
        <w:separator/>
      </w:r>
    </w:p>
  </w:endnote>
  <w:endnote w:type="continuationSeparator" w:id="0">
    <w:p w:rsidR="00691640" w:rsidRDefault="00691640" w:rsidP="009B67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altName w:val="微软雅黑"/>
    <w:panose1 w:val="03000509000000000000"/>
    <w:charset w:val="86"/>
    <w:family w:val="auto"/>
    <w:pitch w:val="variable"/>
    <w:sig w:usb0="A00002BF" w:usb1="38CF7CFA" w:usb2="00082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7EC" w:rsidRDefault="009B67EC">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B67EC" w:rsidRDefault="009B67EC">
                <w:pPr>
                  <w:pStyle w:val="a6"/>
                  <w:rPr>
                    <w:sz w:val="24"/>
                  </w:rPr>
                </w:pPr>
                <w:r>
                  <w:rPr>
                    <w:rFonts w:hint="eastAsia"/>
                    <w:sz w:val="24"/>
                  </w:rPr>
                  <w:fldChar w:fldCharType="begin"/>
                </w:r>
                <w:r w:rsidR="00691640">
                  <w:rPr>
                    <w:rFonts w:hint="eastAsia"/>
                    <w:sz w:val="24"/>
                  </w:rPr>
                  <w:instrText xml:space="preserve"> PAGE  \* MERGEFORMAT </w:instrText>
                </w:r>
                <w:r>
                  <w:rPr>
                    <w:rFonts w:hint="eastAsia"/>
                    <w:sz w:val="24"/>
                  </w:rPr>
                  <w:fldChar w:fldCharType="separate"/>
                </w:r>
                <w:r w:rsidR="00EF5FE6">
                  <w:rPr>
                    <w:noProof/>
                    <w:sz w:val="24"/>
                  </w:rPr>
                  <w:t>- 11 -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640" w:rsidRDefault="00691640" w:rsidP="009B67EC">
      <w:r>
        <w:separator/>
      </w:r>
    </w:p>
  </w:footnote>
  <w:footnote w:type="continuationSeparator" w:id="0">
    <w:p w:rsidR="00691640" w:rsidRDefault="00691640" w:rsidP="009B67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91640"/>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B67EC"/>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F5FE6"/>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511072"/>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4768CA"/>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B66C85"/>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720723"/>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7EC"/>
    <w:pPr>
      <w:widowControl w:val="0"/>
      <w:jc w:val="both"/>
    </w:pPr>
    <w:rPr>
      <w:kern w:val="2"/>
      <w:sz w:val="21"/>
    </w:rPr>
  </w:style>
  <w:style w:type="paragraph" w:styleId="1">
    <w:name w:val="heading 1"/>
    <w:basedOn w:val="a"/>
    <w:next w:val="a"/>
    <w:link w:val="1Char"/>
    <w:uiPriority w:val="9"/>
    <w:qFormat/>
    <w:rsid w:val="009B67E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B67E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B67E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B67E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B67E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B67E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B67E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B67E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B67EC"/>
    <w:pPr>
      <w:spacing w:before="100" w:beforeAutospacing="1" w:after="120"/>
      <w:ind w:leftChars="200" w:left="200"/>
    </w:pPr>
    <w:rPr>
      <w:szCs w:val="21"/>
    </w:rPr>
  </w:style>
  <w:style w:type="paragraph" w:styleId="a4">
    <w:name w:val="Plain Text"/>
    <w:basedOn w:val="a"/>
    <w:link w:val="Char0"/>
    <w:uiPriority w:val="99"/>
    <w:unhideWhenUsed/>
    <w:qFormat/>
    <w:rsid w:val="009B67EC"/>
    <w:rPr>
      <w:rFonts w:ascii="宋体" w:hAnsi="Courier New" w:cs="Courier New"/>
      <w:szCs w:val="21"/>
    </w:rPr>
  </w:style>
  <w:style w:type="paragraph" w:styleId="a5">
    <w:name w:val="Balloon Text"/>
    <w:basedOn w:val="a"/>
    <w:link w:val="Char1"/>
    <w:uiPriority w:val="99"/>
    <w:semiHidden/>
    <w:unhideWhenUsed/>
    <w:qFormat/>
    <w:rsid w:val="009B67EC"/>
    <w:rPr>
      <w:rFonts w:asciiTheme="minorHAnsi" w:eastAsiaTheme="minorEastAsia" w:hAnsiTheme="minorHAnsi" w:cstheme="minorBidi"/>
      <w:sz w:val="18"/>
      <w:szCs w:val="18"/>
    </w:rPr>
  </w:style>
  <w:style w:type="paragraph" w:styleId="a6">
    <w:name w:val="footer"/>
    <w:basedOn w:val="a"/>
    <w:link w:val="Char10"/>
    <w:uiPriority w:val="99"/>
    <w:unhideWhenUsed/>
    <w:qFormat/>
    <w:rsid w:val="009B67EC"/>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B67E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B67EC"/>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B67EC"/>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B67EC"/>
    <w:pPr>
      <w:spacing w:before="240" w:after="60"/>
      <w:jc w:val="center"/>
      <w:outlineLvl w:val="0"/>
    </w:pPr>
    <w:rPr>
      <w:rFonts w:ascii="Cambria" w:hAnsi="Cambria"/>
      <w:b/>
      <w:sz w:val="32"/>
      <w:szCs w:val="32"/>
    </w:rPr>
  </w:style>
  <w:style w:type="table" w:styleId="ab">
    <w:name w:val="Table Grid"/>
    <w:basedOn w:val="a1"/>
    <w:uiPriority w:val="59"/>
    <w:qFormat/>
    <w:rsid w:val="009B67E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B67EC"/>
    <w:rPr>
      <w:vertAlign w:val="superscript"/>
    </w:rPr>
  </w:style>
  <w:style w:type="character" w:customStyle="1" w:styleId="Char0">
    <w:name w:val="纯文本 Char"/>
    <w:basedOn w:val="a0"/>
    <w:link w:val="a4"/>
    <w:uiPriority w:val="99"/>
    <w:qFormat/>
    <w:rsid w:val="009B67EC"/>
    <w:rPr>
      <w:rFonts w:ascii="宋体" w:eastAsia="宋体" w:hAnsi="Courier New" w:cs="Courier New"/>
      <w:szCs w:val="21"/>
    </w:rPr>
  </w:style>
  <w:style w:type="character" w:customStyle="1" w:styleId="Char2">
    <w:name w:val="页眉 Char"/>
    <w:basedOn w:val="a0"/>
    <w:link w:val="a7"/>
    <w:uiPriority w:val="99"/>
    <w:qFormat/>
    <w:rsid w:val="009B67EC"/>
    <w:rPr>
      <w:sz w:val="18"/>
      <w:szCs w:val="18"/>
    </w:rPr>
  </w:style>
  <w:style w:type="character" w:customStyle="1" w:styleId="Char4">
    <w:name w:val="页脚 Char"/>
    <w:basedOn w:val="a0"/>
    <w:link w:val="a6"/>
    <w:uiPriority w:val="99"/>
    <w:qFormat/>
    <w:rsid w:val="009B67EC"/>
    <w:rPr>
      <w:sz w:val="18"/>
      <w:szCs w:val="18"/>
    </w:rPr>
  </w:style>
  <w:style w:type="character" w:customStyle="1" w:styleId="1Char">
    <w:name w:val="标题 1 Char"/>
    <w:basedOn w:val="a0"/>
    <w:link w:val="1"/>
    <w:uiPriority w:val="9"/>
    <w:qFormat/>
    <w:rsid w:val="009B67E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B67E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B67E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B67E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B67EC"/>
    <w:rPr>
      <w:b/>
      <w:bCs/>
      <w:sz w:val="28"/>
      <w:szCs w:val="28"/>
    </w:rPr>
  </w:style>
  <w:style w:type="character" w:customStyle="1" w:styleId="6Char">
    <w:name w:val="标题 6 Char"/>
    <w:basedOn w:val="a0"/>
    <w:link w:val="6"/>
    <w:uiPriority w:val="9"/>
    <w:semiHidden/>
    <w:qFormat/>
    <w:rsid w:val="009B67E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B67EC"/>
    <w:rPr>
      <w:b/>
      <w:bCs/>
      <w:sz w:val="24"/>
      <w:szCs w:val="24"/>
    </w:rPr>
  </w:style>
  <w:style w:type="character" w:customStyle="1" w:styleId="8Char">
    <w:name w:val="标题 8 Char"/>
    <w:basedOn w:val="a0"/>
    <w:link w:val="8"/>
    <w:uiPriority w:val="9"/>
    <w:semiHidden/>
    <w:qFormat/>
    <w:rsid w:val="009B67EC"/>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B67EC"/>
    <w:rPr>
      <w:kern w:val="2"/>
      <w:sz w:val="18"/>
      <w:szCs w:val="18"/>
    </w:rPr>
  </w:style>
  <w:style w:type="character" w:customStyle="1" w:styleId="15">
    <w:name w:val="15"/>
    <w:basedOn w:val="a0"/>
    <w:qFormat/>
    <w:rsid w:val="009B67EC"/>
    <w:rPr>
      <w:rFonts w:ascii="Times New Roman" w:hAnsi="Times New Roman" w:cs="Times New Roman" w:hint="default"/>
      <w:b/>
      <w:bCs/>
    </w:rPr>
  </w:style>
  <w:style w:type="character" w:customStyle="1" w:styleId="Char">
    <w:name w:val="正文文本缩进 Char"/>
    <w:basedOn w:val="a0"/>
    <w:link w:val="a3"/>
    <w:uiPriority w:val="99"/>
    <w:qFormat/>
    <w:rsid w:val="009B67EC"/>
    <w:rPr>
      <w:rFonts w:ascii="Times New Roman" w:eastAsia="宋体" w:hAnsi="Times New Roman" w:cs="Times New Roman"/>
      <w:kern w:val="2"/>
      <w:sz w:val="21"/>
      <w:szCs w:val="21"/>
    </w:rPr>
  </w:style>
  <w:style w:type="character" w:customStyle="1" w:styleId="Char3">
    <w:name w:val="标题 Char"/>
    <w:basedOn w:val="a0"/>
    <w:link w:val="aa"/>
    <w:qFormat/>
    <w:rsid w:val="009B67EC"/>
    <w:rPr>
      <w:rFonts w:ascii="Cambria" w:eastAsia="宋体" w:hAnsi="Cambria" w:cs="Cambria" w:hint="default"/>
      <w:b/>
      <w:kern w:val="2"/>
      <w:sz w:val="32"/>
      <w:szCs w:val="32"/>
    </w:rPr>
  </w:style>
  <w:style w:type="character" w:customStyle="1" w:styleId="Char10">
    <w:name w:val="页脚 Char1"/>
    <w:basedOn w:val="a0"/>
    <w:link w:val="a6"/>
    <w:qFormat/>
    <w:rsid w:val="009B67EC"/>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B53903-55EB-4D73-8B53-A7A3C80C2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