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建设工程质量管理条例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40"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0"/>
          <w:sz w:val="32"/>
          <w:szCs w:val="32"/>
        </w:rPr>
        <w:t>(2000年1月30日中华人民共和国</w:t>
      </w:r>
      <w:bookmarkStart w:id="0" w:name="_GoBack"/>
      <w:bookmarkEnd w:id="0"/>
      <w:r>
        <w:rPr>
          <w:rFonts w:hint="eastAsia" w:ascii="楷体_GB2312" w:hAnsi="楷体_GB2312" w:eastAsia="楷体_GB2312" w:cs="楷体_GB2312"/>
          <w:spacing w:val="0"/>
          <w:sz w:val="32"/>
          <w:szCs w:val="32"/>
        </w:rPr>
        <w:t>国务院令第279号发布　根据2017年10月7日《国务院关于修改部分行政法规的决定》修订)</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为了加强对建设工程质量的管理，保证建设工程质量，保护人民生命和财产安全，根据《中华人民共和国建筑法》，制定本条例。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凡在中华人民共和国境内从事建设工程的新建、扩建、改建等有关活动及实施对建设工程质量监督管理的，必须遵守本条例。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本条例所称建设工程，是指土木工程、建筑工程、线路管道和设备安装工程及装修工程。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建设单位、勘察单位、设计单位、施工单位、工程监理单位依法对建设工程质量负责。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县级以上人民政府建设行政主管部门和其他有关部门应当加强对建设工程质量的监督管理。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从事建设工程活动，必须严格执行基本建设程序，坚持先勘察、后设计、再施工的原则。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县级以上人民政府及其有关部门不得超越权限审批建设项目或者擅自简化基本建设程序。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国家鼓励采用先进的科学技术和管理方法，提高建设工程质量。</w:t>
      </w:r>
    </w:p>
    <w:p>
      <w:pPr>
        <w:pStyle w:val="3"/>
        <w:bidi w:val="0"/>
        <w:rPr>
          <w:szCs w:val="32"/>
        </w:rPr>
      </w:pPr>
      <w:r>
        <w:t>第二章　建设单位的质量责任和义务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建设单位应当将工程发包给具有相应资质等级的单位。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建设单位不得将建设工程肢解发包。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建设单位应当依法对工程建设项目的勘察、设计、施工、监理以及与工程建设有关的重要设备、材料等的采购进行招标。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建设单位必须向有关的勘察、设计、施工、工程监理等单位提供与建设工程有关的原始资料。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原始资料必须真实、准确、齐全。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建设工程发包单位不得迫使承包方以低于成本的价格竞标，不得任意压缩合理工期。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建设单位不得明示或者暗示设计单位或者施工单位违反工程建设强制性标准，降低建设工程质量。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施工图设计文件审查的具体办法，由国务院建设行政主管部门、国务院其他有关部门制定。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施工图设计文件未经审查批准的，不得使用。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实行监理的建设工程，建设单位应当委托具有相应资质等级的工程监理单位进行监理，也可以委托具有工程监理相应资质等级并与被监理工程的施工承包单位没有隶属关系或者其他利害关系的该工程的设计单位进行监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下列建设工程必须实行监理：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(一)国家重点建设工程；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(二)大中型公用事业工程；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(三)成片开发建设的住宅小区工程；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(四)利用外国政府或者国际组织贷款、援助资金的工程；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(五)国家规定必须实行监理的其他工程。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建设单位在领取施工许可证或者开工报告前，应当按照国家有关规定办理工程质量监督手续。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按照合同约定，由建设单位采购建筑材料、建筑构配件和设备的，建设单位应当保证建筑材料、建筑构配件和设备符合设计文件和合同要求。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建设单位不得明示或者暗示施工单位使用不合格的建筑材料、建筑构配件和设备。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涉及建筑主体和承重结构变动的装修工程，建设单位应当在施工前委托原设计单位或者具有相应资质等级的设计单位提出设计方案；没有设计方案的，不得施工。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房屋建筑使用者在装修过程中，不得擅自变动房屋建筑主体和承重结构。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建设单位收到建设工程竣工报告后，应当组织设计、施工、工程监理等有关单位进行竣工验收。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建设工程竣工验收应当具备下列条件：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(一)完成建设工程设计和合同约定的各项内容；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(二)有完整的技术档案和施工管理资料；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(三)有工程使用的主要建筑材料、建筑构配件和设备的进场试验报告；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(四)有勘察、设计、施工、工程监理等单位分别签署的质量合格文件；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(五)有施工单位签署的工程保修书。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建设工程经验收合格的，方可交付使用。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建设单位应当严格按照国家有关档案管理的规定，及时收集、整理建设项目各环节的文件资料，建立、健全建设项目档案，并在建设工程竣工验收后，及时向建设行政主管部门或者其他有关部门移交建设项目档案。</w:t>
      </w:r>
    </w:p>
    <w:p>
      <w:pPr>
        <w:pStyle w:val="3"/>
        <w:bidi w:val="0"/>
        <w:rPr>
          <w:szCs w:val="32"/>
        </w:rPr>
      </w:pPr>
      <w:r>
        <w:t>第三章　勘察、设计单位的质量责任和义务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从事建设工程勘察、设计的单位应当依法取得相应等级的资质证书，并在其资质等级许可的范围内承揽工程。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禁止勘察、设计单位超越其资质等级许可的范围或者以其他勘察、设计单位的名义承揽工程。禁止勘察、设计单位允许其他单位或者个人以本单位的名义承揽工程。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勘察、设计单位不得转包或者违法分包所承揽的工程。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勘察、设计单位必须按照工程建设强制性标准进行勘察、设计，并对其勘察、设计的质量负责。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注册建筑师、注册结构工程师等注册执业人员应当在设计文件上签字，对设计文件负责。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勘察单位提供的地质、测量、水文等勘察成果必须真实、准确。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设计单位应当根据勘察成果文件进行建设工程设计。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设计文件应当符合国家规定的设计深度要求，注明工程合理使用年限。</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设计单位在设计文件中选用的建筑材料、建筑构配件和设备，应当注明规格、型号、性能等技术指标，其质量要求必须符合国家规定的标准。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除有特殊要求的建筑材料、专用设备、工艺生产线等外，设计单位不得指定生产厂、供应商。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设计单位应当就审查合格的施工图设计文件向施工单位作出详细说明。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设计单位应当参与建设工程质量事故分析，并对因设计造成的质量事故，提出相应的技术处理方案。</w:t>
      </w:r>
    </w:p>
    <w:p>
      <w:pPr>
        <w:pStyle w:val="3"/>
        <w:bidi w:val="0"/>
        <w:rPr>
          <w:szCs w:val="32"/>
        </w:rPr>
      </w:pPr>
      <w:r>
        <w:t>第四章　施工单位的质量责任和义务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施工单位应当依法取得相应等级的资质证书，并在其资质等级许可的范围内承揽工程。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禁止施工单位超越本单位资质等级许可的业务范围或者以其他施工单位的名义承揽工程。禁止施工单位允许其他单位或者个人以本单位的名义承揽工程。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施工单位不得转包或者违法分包工程。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施工单位对建设工程的施工质量负责。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施工单位应当建立质量责任制，确定工程项目的项目经理、技术负责人和施工管理负责人。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建设工程实行总承包的，总承包单位应当对全部建设工程质量负责；建设工程勘察、设计、施工、设备采购的一项或者多项实行总承包的，总承包单位应当对其承包的建设工程或者采购的设备的质量负责。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总承包单位依法将建设工程分包给其他单位的，分包单位应当按照分包合同的约定对其分包工程的质量向总承包单位负责，总承包单位与分包单位对分包工程的质量承担连带责任。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施工单位必须按照工程设计图纸和施工技术标准施工，不得擅自修改工程设计，不得偷工减料。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施工单位在施工过程中发现设计文件和图纸有差错的，应当及时提出意见和建议。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施工单位必须按照工程设计要求、施工技术标准和合同约定，对建筑材料、建筑构配件、设备和商品混凝土进行检验，检验应当有书面记录和专人签字；未经检验或者检验不合格的，不得使用。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施工单位必须建立、健全施工质量的检验制度，严格工序管理，作好隐蔽工程的质量检查和记录。隐蔽工程在隐蔽前，施工单位应当通知建设单位和建设工程质量监督机构。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施工人员对涉及结构安全的试块、试件以及有关材料，应当在建设单位或者工程监理单位监督下现场取样，并送具有相应资质等级的质量检测单位进行检测。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施工单位对施工中出现质量问题的建设工程或者竣工验收不合格的建设工程，应当负责返修。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施工单位应当建立、健全教育培训制度，加强对职工的教育培训；未经教育培训或者考核不合格的人员，不得上岗作业。</w:t>
      </w:r>
    </w:p>
    <w:p>
      <w:pPr>
        <w:pStyle w:val="3"/>
        <w:bidi w:val="0"/>
        <w:rPr>
          <w:szCs w:val="32"/>
        </w:rPr>
      </w:pPr>
      <w:r>
        <w:t>第五章　工程监理单位的质量责任和义务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工程监理单位应当依法取得相应等级的资质证书，并在其资质等级许可的范围内承担工程监理业务。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禁止工程监理单位超越本单位资质等级许可的范围或者以其他工程监理单位的名义承担工程监理业务。禁止工程监理单位允许其他单位或者个人以本单位的名义承担工程监理业务。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工程监理单位不得转让工程监理业务。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工程监理单位与被监理工程的施工承包单位以及建筑材料、建筑构配件和设备供应单位有隶属关系或者其他利害关系的，不得承担该项建设工程的监理业务。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工程监理单位应当依照法律、法规以及有关技术标准、设计文件和建设工程承包合同，代表建设单位对施工质量实施监理，并对施工质量承担监理责任。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工程监理单位应当选派具备相应资格的总监理工程师和监理工程师进驻施工现场。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未经监理工程师签字，建筑材料、建筑构配件和设备不得在工程上使用或者安装，施工单位不得进行下一道工序的施工。未经总监理工程师签字，建设单位不拨付工程款，不进行竣工验收。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监理工程师应当按照工程监理规范的要求，采取旁站、巡视和平行检验等形式，对建设工程实施监理。</w:t>
      </w:r>
    </w:p>
    <w:p>
      <w:pPr>
        <w:pStyle w:val="3"/>
        <w:bidi w:val="0"/>
        <w:rPr>
          <w:szCs w:val="32"/>
        </w:rPr>
      </w:pPr>
      <w:r>
        <w:t>第六章　建设工程质量保修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建设工程实行质量保修制度。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建设工程承包单位在向建设单位提交工程竣工验收报告时，应当向建设单位出具质量保修书。质量保修书中应当明确建设工程的保修范围、保修期限和保修责任等。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在正常使用条件下，建设工程的最低保修期限为：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(一)基础设施工程、房屋建筑的地基基础工程和主体结构工程，为设计文件规定的该工程的合理使用年限；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(二)屋面防水工程、有防水要求的卫生间、房间和外墙面的防渗漏，为5年；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(三)供热与供冷系统，为2个采暖期、供冷期；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(四)电气管线、给排水管道、设备安装和装修工程，为2年。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其他项目的保修期限由发包方与承包方约定。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建设工程的保修期，自竣工验收合格之日起计算。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建设工程在保修范围和保修期限内发生质量问题的，施工单位应当履行保修义务，并对造成的损失承担赔偿责任。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建设工程在超过合理使用年限后需要继续使用的，产权所有人应当委托具有相应资质等级的勘察、设计单位鉴定，并根据鉴定结果采取加固、维修等措施，重新界定使用期。</w:t>
      </w:r>
    </w:p>
    <w:p>
      <w:pPr>
        <w:pStyle w:val="3"/>
        <w:bidi w:val="0"/>
        <w:rPr>
          <w:szCs w:val="32"/>
        </w:rPr>
      </w:pPr>
      <w:r>
        <w:t>第七章　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国家实行建设工程质量监督管理制度。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国务院建设行政主管部门对全国的建设工程质量实施统一监督管理。国务院铁路、交通、水利等有关部门按照国务院规定的职责分工，负责对全国的有关专业建设工程质量的监督管理。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县级以上地方人民政府建设行政主管部门对本行政区域内的建设工程质量实施监督管理。县级以上地方人民政府交通、水利等有关部门在各自的职责范围内，负责对本行政区域内的专业建设工程质量的监督管理。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国务院建设行政主管部门和国务院铁路、交通、水利等有关部门应当加强对有关建设工程质量的法律、法规和强制性标准执行情况的监督检查。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国务院发展计划部门按照国务院规定的职责，组织稽察特派员，对国家出资的重大建设项目实施监督检查。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国务院经济贸易主管部门按照国务院规定的职责，对国家重大技术改造项目实施监督检查。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建设工程质量监督管理，可以由建设行政主管部门或者其他有关部门委托的建设工程质量监督机构具体实施。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房屋建筑工程和市政基础设施工程质量监督的机构，必须按照国家有关规定经国务院建设行政主管部门或者省、自治区、直辖市人民政府建设行政主管部门考核；从事专业建设工程质量监督的机构，必须按照国家有关规定经国务院有关部门或者省、自治区、直辖市人民政府有关部门考核。经考核合格后，方可实施质量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县级以上地方人民政府建设行政主管部门和其他有关部门应当加强对有关建设工程质量的法律、法规和强制性标准执行情况的监督检查。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县级以上人民政府建设行政主管部门和其他有关部门履行监督检查职责时，有权采取下列措施：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(一)要求被检查的单位提供有关工程质量的文件和资料；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(二)进入被检查单位的施工现场进行检查；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(三)发现有影响工程质量的问题时，责令改正。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建设单位应当自建设工程竣工验收合格之日起15日内，将建设工程竣工验收报告和规划、公安消防、环保等部门出具的认可文件或者准许使用文件报建设行政主管部门或者其他有关部门备案。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建设行政主管部门或者其他有关部门发现建设单位在竣工验收过程中有违反国家有关建设工程质量管理规定行为的，责令停止使用，重新组织竣工验收。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有关单位和个人对县级以上人民政府建设行政主管部门和其他有关部门进行的监督检查应当支持与配合，不得拒绝或者阻碍建设工程质量监督检查人员依法执行职务。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供水、供电、供气、公安消防等部门或者单位不得明示或者暗示建设单位、施工单位购买其指定的生产供应单位的建筑材料、建筑构配件和设备。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建设工程发生质量事故，有关单位应当在24小时内向当地建设行政主管部门和其他有关部门报告。对重大质量事故，事故发生地的建设行政主管部门和其他有关部门应当按照事故类别和等级向当地人民政府和上级建设行政主管部门和其他有关部门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特别重大质量事故的调查程序按照国务院有关规定办理。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任何单位和个人对建设工程的质量事故、质量缺陷都有权检举、控告、投诉。</w:t>
      </w:r>
    </w:p>
    <w:p>
      <w:pPr>
        <w:pStyle w:val="3"/>
        <w:bidi w:val="0"/>
        <w:rPr>
          <w:szCs w:val="32"/>
        </w:rPr>
      </w:pPr>
      <w:r>
        <w:t>第八章　罚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违反本条例规定，建设单位将建设工程发包给不具有相应资质等级的勘察、设计、施工单位或者委托给不具有相应资质等级的工程监理单位的，责令改正，处50万元以上100万元以下的罚款。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违反本条例规定，建设单位将建设工程肢解发包的，责令改正，处工程合同价款0.5%以上1%以下的罚款；对全部或者部分使用国有资金的项目，并可以暂停项目执行或者暂停资金拨付。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违反本条例规定，建设单位有下列行为之一的，责令改正，处20万元以上50万元以下的罚款：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(一)迫使承包方以低于成本的价格竞标的；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(二)任意压缩合理工期的；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(三)明示或者暗示设计单位或者施工单位违反工程建设强制性标准，降低工程质量的；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(四)施工图设计文件未经审查或者审查不合格，擅自施工的；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(五)建设项目必须实行工程监理而未实行工程监理的；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(六)未按照国家规定办理工程质量监督手续的；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(七)明示或者暗示施工单位使用不合格的建筑材料、建筑构配件和设备的；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(八)未按照国家规定将竣工验收报告、有关认可文件或者准许使用文件报送备案的。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违反本条例规定，建设单位未取得施工许可证或者开工报告未经批准，擅自施工的，责令停止施工，限期改正，处工程合同价款1%以上2%以下的罚款。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违反本条例规定，建设单位有下列行为之一的，责令改正，处工程合同价款2%以上4%以下的罚款；造成损失的，依法承担赔偿责任：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(一)未组织竣工验收，擅自交付使用的；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(二)验收不合格，擅自交付使用的；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(三)对不合格的建设工程按照合格工程验收的。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违反本条例规定，建设工程竣工验收后，建设单位未向建设行政主管部门或者其他有关部门移交建设项目档案的，责令改正，处1万元以上10万元以下的罚款。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违反本条例规定，勘察、设计、施工、工程监理单位超越本单位资质等级承揽工程的，责令停止违法行为，对勘察、设计单位或者工程监理单位处合同约定的勘察费、设计费或者监理酬金1倍以上2倍以下的罚款；对施工单位处工程合同价款2%以上4%以下的罚款，可以责令停业整顿，降低资质等级；情节严重的，吊销资质证书；有违法所得的，予以没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未取得资质证书承揽工程的，予以取缔，依照前款规定处以罚款；有违法所得的，予以没收。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以欺骗手段取得资质证书承揽工程的，吊销资质证书，依照本条第一款规定处以罚款；有违法所得的，予以没收。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违反本条例规定，勘察、设计、施工、工程监理单位允许其他单位或者个人以本单位名义承揽工程的，责令改正，没收违法所得，对勘察、设计单位和工程监理单位处合同约定的勘察费、设计费和监理酬金1倍以上2倍以下的罚款；对施工单位处工程合同价款2%以上4%以下的罚款；可以责令停业整顿，降低资质等级；情节严重的，吊销资质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违反本条例规定，承包单位将承包的工程转包或者违法分包的，责令改正，没收违法所得，对勘察、设计单位处合同约定的勘察费、设计费25%以上50%以下的罚款；对施工单位处工程合同价款0.5%以上1%以下的罚款；可以责令停业整顿，降低资质等级；情节严重的，吊销资质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工程监理单位转让工程监理业务的，责令改正，没收违法所得，处合同约定的监理酬金25%以上50%以下的罚款；可以责令停业整顿，降低资质等级；情节严重的，吊销资质证书。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违反本条例规定，有下列行为之一的，责令改正，处10万元以上30万元以下的罚款：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(一)勘察单位未按照工程建设强制性标准进行勘察的；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(二)设计单位未根据勘察成果文件进行工程设计的；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(三)设计单位指定建筑材料、建筑构配件的生产厂、供应商的；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(四)设计单位未按照工程建设强制性标准进行设计的。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有前款所列行为，造成工程质量事故的，责令停业整顿，降低资质等级；情节严重的，吊销资质证书；造成损失的，依法承担赔偿责任。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违反本条例规定，施工单位在施工中偷工减料的，使用不合格的建筑材料、建筑构配件和设备的，或者有不按照工程设计图纸或者施工技术标准施工的其他行为的，责令改正，处工程合同价款2%以上4%以下的罚款；造成建设工程质量不符合规定的质量标准的，负责返工、修理，并赔偿因此造成的损失；情节严重的，责令停业整顿，降低资质等级或者吊销资质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违反本条例规定，施工单位未对建筑材料、建筑构配件、设备和商品混凝土进行检验，或者未对涉及结构安全的试块、试件以及有关材料取样检测的，责令改正，处10万元以上20万元以下的罚款；情节严重的，责令停业整顿，降低资质等级或者吊销资质证书；造成损失的，依法承担赔偿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违反本条例规定，施工单位不履行保修义务或者拖延履行保修义务的，责令改正，处10万元以上20万元以下的罚款，并对在保修期内因质量缺陷造成的损失承担赔偿责任。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工程监理单位有下列行为之一的，责令改正，处50万元以上100万元以下的罚款，降低资质等级或者吊销资质证书；有违法所得的，予以没收；造成损失的，承担连带赔偿责任：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(一)与建设单位或者施工单位串通，弄虚作假、降低工程质量的；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(二)将不合格的建设工程、建筑材料、建筑构配件和设备按照合格签字的。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违反本条例规定，工程监理单位与被监理工程的施工承包单位以及建筑材料、建筑构配件和设备供应单位有隶属关系或者其他利害关系承担该项建设工程的监理业务的，责令改正，处5万元以上10万元以下的罚款，降低资质等级或者吊销资质证书；有违法所得的，予以没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违反本条例规定，涉及建筑主体或者承重结构变动的装修工程，没有设计方案擅自施工的，责令改正，处50万元以上100万元以下的罚款；房屋建筑使用者在装修过程中擅自变动房屋建筑主体和承重结构的，责令改正，处5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有前款所列行为，造成损失的，依法承担赔偿责任。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发生重大工程质量事故隐瞒不报、谎报或者拖延报告期限的，对直接负责的主管人员和其他责任人员依法给予行政处分。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违反本条例规定，供水、供电、供气、公安消防等部门或者单位明示或者暗示建设单位或者施工单位购买其指定的生产供应单位的建筑材料、建筑构配件和设备的，责令改正。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违反本条例规定，注册建筑师、注册结构工程师、监理工程师等注册执业人员因过错造成质量事故的，责令停止执业1年；造成重大质量事故的，吊销执业资格证书，5年以内不予注册；情节特别恶劣的，终身不予注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依照本条例规定，给予单位罚款处罚的，对单位直接负责的主管人员和其他直接责任人员处单位罚款数额5%以上10%以下的罚款。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第七十四条　</w:t>
      </w:r>
      <w:r>
        <w:rPr>
          <w:rFonts w:hint="eastAsia" w:ascii="仿宋_GB2312" w:hAnsi="仿宋_GB2312" w:eastAsia="仿宋_GB2312" w:cs="仿宋_GB2312"/>
          <w:sz w:val="32"/>
          <w:szCs w:val="32"/>
        </w:rPr>
        <w:t>建设单位、设计单位、施工单位、工程监理单位违反国家规定，降低工程质量标准，造成重大安全事故，构成犯罪的，对直接责任人员依法追究刑事责任。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第七十五条　</w:t>
      </w:r>
      <w:r>
        <w:rPr>
          <w:rFonts w:hint="eastAsia" w:ascii="仿宋_GB2312" w:hAnsi="仿宋_GB2312" w:eastAsia="仿宋_GB2312" w:cs="仿宋_GB2312"/>
          <w:sz w:val="32"/>
          <w:szCs w:val="32"/>
        </w:rPr>
        <w:t>本条例规定的责令停业整顿，降低资质等级和吊销资质证书的行政处罚，由颁发资质证书的机关决定；其他行政处罚，由建设行政主管部门或者其他有关部门依照法定职权决定。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依照本条例规定被吊销资质证书的，由工商行政管理部门吊销其营业执照。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第七十六条　</w:t>
      </w:r>
      <w:r>
        <w:rPr>
          <w:rFonts w:hint="eastAsia" w:ascii="仿宋_GB2312" w:hAnsi="仿宋_GB2312" w:eastAsia="仿宋_GB2312" w:cs="仿宋_GB2312"/>
          <w:sz w:val="32"/>
          <w:szCs w:val="32"/>
        </w:rPr>
        <w:t>国家机关工作人员在建设工程质量监督管理工作中玩忽职守、滥用职权、徇私舞弊，构成犯罪的，依法追究刑事责任；尚不构成犯罪的，依法给予行政处分。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第七十七条　</w:t>
      </w:r>
      <w:r>
        <w:rPr>
          <w:rFonts w:hint="eastAsia" w:ascii="仿宋_GB2312" w:hAnsi="仿宋_GB2312" w:eastAsia="仿宋_GB2312" w:cs="仿宋_GB2312"/>
          <w:sz w:val="32"/>
          <w:szCs w:val="32"/>
        </w:rPr>
        <w:t>建设、勘察、设计、施工、工程监理单位的工作人员因调动工作、退休等原因离开该单位后，被发现在该单位工作期间违反国家有关建设工程质量管理规定，造成重大工程质量事故的，仍应当依法追究法律责任。</w:t>
      </w:r>
    </w:p>
    <w:p>
      <w:pPr>
        <w:pStyle w:val="3"/>
        <w:bidi w:val="0"/>
        <w:rPr>
          <w:szCs w:val="32"/>
        </w:rPr>
      </w:pPr>
      <w:r>
        <w:t>第九章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第七十八条　</w:t>
      </w:r>
      <w:r>
        <w:rPr>
          <w:rFonts w:hint="eastAsia" w:ascii="仿宋_GB2312" w:hAnsi="仿宋_GB2312" w:eastAsia="仿宋_GB2312" w:cs="仿宋_GB2312"/>
          <w:sz w:val="32"/>
          <w:szCs w:val="32"/>
        </w:rPr>
        <w:t>本条例所称肢解发包，是指建设单位将应当由一个承包单位完成的建设工程分解成若干部分发包给不同的承包单位的行为。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本条例所称违法分包，是指下列行为：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(一)总承包单位将建设工程分包给不具备相应资质条件的单位的；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(二)建设工程总承包合同中未有约定，又未经建设单位认可，承包单位将其承包的部分建设工程交由其他单位完成的；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(三)施工总承包单位将建设工程主体结构的施工分包给其他单位的；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(四)分包单位将其承包的建设工程再分包的。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本条例所称转包，是指承包单位承包建设工程后，不履行合同约定的责任和义务，将其承包的全部建设工程转给他人或者将其承包的全部建设工程肢解以后以分包的名义分别转给其他单位承包的行为。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第七十九条　</w:t>
      </w:r>
      <w:r>
        <w:rPr>
          <w:rFonts w:hint="eastAsia" w:ascii="仿宋_GB2312" w:hAnsi="仿宋_GB2312" w:eastAsia="仿宋_GB2312" w:cs="仿宋_GB2312"/>
          <w:sz w:val="32"/>
          <w:szCs w:val="32"/>
        </w:rPr>
        <w:t>本条例规定的罚款和没收的违法所得，必须全部上缴国库。</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第八十条　</w:t>
      </w:r>
      <w:r>
        <w:rPr>
          <w:rFonts w:hint="eastAsia" w:ascii="仿宋_GB2312" w:hAnsi="仿宋_GB2312" w:eastAsia="仿宋_GB2312" w:cs="仿宋_GB2312"/>
          <w:sz w:val="32"/>
          <w:szCs w:val="32"/>
        </w:rPr>
        <w:t>抢险救灾及其他临时性房屋建筑和农民自建低层住宅的建设活动，不适用本条例。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第八十一条　</w:t>
      </w:r>
      <w:r>
        <w:rPr>
          <w:rFonts w:hint="eastAsia" w:ascii="仿宋_GB2312" w:hAnsi="仿宋_GB2312" w:eastAsia="仿宋_GB2312" w:cs="仿宋_GB2312"/>
          <w:sz w:val="32"/>
          <w:szCs w:val="32"/>
        </w:rPr>
        <w:t>军事建设工程的管理，按照中央军事委员会的有关规定执行。</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第八十二条　</w:t>
      </w:r>
      <w:r>
        <w:rPr>
          <w:rFonts w:hint="eastAsia" w:ascii="仿宋_GB2312" w:hAnsi="仿宋_GB2312" w:eastAsia="仿宋_GB2312" w:cs="仿宋_GB2312"/>
          <w:sz w:val="32"/>
          <w:szCs w:val="32"/>
        </w:rPr>
        <w:t>本条例自发布之日起施行。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Arial Unicode MS"/>
    <w:panose1 w:val="03000509000000000000"/>
    <w:charset w:val="86"/>
    <w:family w:val="script"/>
    <w:pitch w:val="default"/>
    <w:sig w:usb0="00000000" w:usb1="00000000" w:usb2="00000000" w:usb3="00000000" w:csb0="00040000" w:csb1="00000000"/>
  </w:font>
  <w:font w:name="方正楷体_GBK">
    <w:altName w:val="Arial Unicode MS"/>
    <w:panose1 w:val="03000509000000000000"/>
    <w:charset w:val="86"/>
    <w:family w:val="script"/>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 w:name="楷体_GB2312">
    <w:altName w:val="楷体"/>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GQ1YTVkOTVhMDk0ZmUyYjUyNThkZWY3MzZlOWY1YmM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B1D5B42"/>
    <w:rsid w:val="0B3B6009"/>
    <w:rsid w:val="0B3D0578"/>
    <w:rsid w:val="0B97014A"/>
    <w:rsid w:val="0BAC424B"/>
    <w:rsid w:val="0C1E058F"/>
    <w:rsid w:val="0C255D01"/>
    <w:rsid w:val="0C297D97"/>
    <w:rsid w:val="0C5B6A66"/>
    <w:rsid w:val="0C9112DB"/>
    <w:rsid w:val="0CB33D84"/>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5777EC"/>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F501AAA"/>
    <w:rsid w:val="1F5E6FA0"/>
    <w:rsid w:val="1F850CB0"/>
    <w:rsid w:val="1FA75BB5"/>
    <w:rsid w:val="1FE16FBA"/>
    <w:rsid w:val="1FF628F6"/>
    <w:rsid w:val="1FFE59F4"/>
    <w:rsid w:val="206846D2"/>
    <w:rsid w:val="208F14A3"/>
    <w:rsid w:val="2096095A"/>
    <w:rsid w:val="20A8222C"/>
    <w:rsid w:val="20D86240"/>
    <w:rsid w:val="21351BF6"/>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7A18EA"/>
    <w:rsid w:val="28F06262"/>
    <w:rsid w:val="28F8723D"/>
    <w:rsid w:val="293C51A4"/>
    <w:rsid w:val="29480445"/>
    <w:rsid w:val="29824406"/>
    <w:rsid w:val="299C79B4"/>
    <w:rsid w:val="29CD22A0"/>
    <w:rsid w:val="2A7750F9"/>
    <w:rsid w:val="2A8D0D45"/>
    <w:rsid w:val="2AD91FC7"/>
    <w:rsid w:val="2AE81503"/>
    <w:rsid w:val="2B01664D"/>
    <w:rsid w:val="2B1F10BE"/>
    <w:rsid w:val="2B4F432A"/>
    <w:rsid w:val="2B6968CF"/>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E116C0"/>
    <w:rsid w:val="35095248"/>
    <w:rsid w:val="35460A16"/>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926290"/>
    <w:rsid w:val="39A607E8"/>
    <w:rsid w:val="39AF4CCA"/>
    <w:rsid w:val="39C71577"/>
    <w:rsid w:val="39DE64F8"/>
    <w:rsid w:val="3A0640D3"/>
    <w:rsid w:val="3A7915E5"/>
    <w:rsid w:val="3AF546A0"/>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D27937"/>
    <w:rsid w:val="44EC55D9"/>
    <w:rsid w:val="44F7192B"/>
    <w:rsid w:val="452D2D32"/>
    <w:rsid w:val="455A248C"/>
    <w:rsid w:val="45866A2B"/>
    <w:rsid w:val="45A46C77"/>
    <w:rsid w:val="468F3DAD"/>
    <w:rsid w:val="46D80A88"/>
    <w:rsid w:val="46EE0064"/>
    <w:rsid w:val="472209A3"/>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897298"/>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C87720"/>
    <w:rsid w:val="59EC07B2"/>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D2BEC"/>
    <w:rsid w:val="623372BD"/>
    <w:rsid w:val="62F60DE0"/>
    <w:rsid w:val="634B5A08"/>
    <w:rsid w:val="63602F66"/>
    <w:rsid w:val="63965DF7"/>
    <w:rsid w:val="63DD0DD3"/>
    <w:rsid w:val="63FB5407"/>
    <w:rsid w:val="640D2936"/>
    <w:rsid w:val="641408AE"/>
    <w:rsid w:val="641F5EE8"/>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EFD0E66"/>
    <w:rsid w:val="6F044EAD"/>
    <w:rsid w:val="6F587437"/>
    <w:rsid w:val="6F605325"/>
    <w:rsid w:val="6F736B9E"/>
    <w:rsid w:val="6F7442ED"/>
    <w:rsid w:val="6FD72609"/>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21</Pages>
  <Words>8544</Words>
  <Characters>8608</Characters>
  <Lines>69</Lines>
  <Paragraphs>19</Paragraphs>
  <TotalTime>1</TotalTime>
  <ScaleCrop>false</ScaleCrop>
  <LinksUpToDate>false</LinksUpToDate>
  <CharactersWithSpaces>8708</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阿拉灯神丁</cp:lastModifiedBy>
  <dcterms:modified xsi:type="dcterms:W3CDTF">2023-05-24T09:38:01Z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AAC7F7B6F5494A41BADB80700CA67999</vt:lpwstr>
  </property>
</Properties>
</file>