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医疗器械监督管理条例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3"/>
        <w:keepNext/>
        <w:keepLines/>
        <w:pageBreakBefore w:val="0"/>
        <w:widowControl w:val="0"/>
        <w:kinsoku/>
        <w:wordWrap/>
        <w:overflowPunct/>
        <w:topLinePunct w:val="0"/>
        <w:autoSpaceDE/>
        <w:autoSpaceDN/>
        <w:bidi w:val="0"/>
        <w:adjustRightInd/>
        <w:snapToGrid/>
        <w:spacing w:before="0" w:after="0" w:line="240" w:lineRule="auto"/>
        <w:ind w:firstLine="596" w:firstLineChars="200"/>
        <w:jc w:val="left"/>
        <w:textAlignment w:val="auto"/>
        <w:rPr>
          <w:rFonts w:hint="eastAsia" w:ascii="楷体_GB2312" w:hAnsi="楷体_GB2312" w:eastAsia="楷体_GB2312" w:cs="楷体_GB2312"/>
          <w:bCs/>
          <w:spacing w:val="0"/>
          <w:sz w:val="32"/>
          <w:szCs w:val="32"/>
        </w:rPr>
      </w:pPr>
      <w:r>
        <w:rPr>
          <w:rFonts w:hint="eastAsia" w:ascii="楷体_GB2312" w:hAnsi="楷体_GB2312" w:eastAsia="楷体_GB2312" w:cs="楷体_GB2312"/>
          <w:bCs/>
          <w:spacing w:val="-11"/>
          <w:sz w:val="32"/>
          <w:szCs w:val="32"/>
        </w:rPr>
        <w:t>(2000年1月4日中华人民共和国国务院令第276号公布　</w:t>
      </w:r>
      <w:r>
        <w:rPr>
          <w:rFonts w:hint="eastAsia" w:ascii="楷体_GB2312" w:hAnsi="楷体_GB2312" w:eastAsia="楷体_GB2312" w:cs="楷体_GB2312"/>
          <w:bCs/>
          <w:spacing w:val="0"/>
          <w:sz w:val="32"/>
          <w:szCs w:val="32"/>
        </w:rPr>
        <w:t>2014年2月12日国务院第39次常务会议修订通过　根据2017年5月4日《国务院关于修改〈医疗器械监督管理条例〉的决定》修订)</w:t>
      </w:r>
    </w:p>
    <w:p>
      <w:pPr>
        <w:pStyle w:val="3"/>
        <w:bidi w:val="0"/>
      </w:pPr>
      <w:r>
        <w:t>第一章　总</w:t>
      </w:r>
      <w:bookmarkStart w:id="0" w:name="_GoBack"/>
      <w:bookmarkEnd w:id="0"/>
      <w:r>
        <w:t>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为了保证医疗器械的安全、有效，保障人体健康和生命安全，制定本条例。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在中华人民共和国境内从事医疗器械的研制、生产、经营、使用活动及其监督管理，应当遵守本条例。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国务院食品药品监督管理部门负责全国医疗器械监督管理工作。国务院有关部门在各自的职责范围内负责与医疗器械有关的监督管理工作。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县级以上地方人民政府食品药品监督管理部门负责本行政区域的医疗器械监督管理工作。县级以上地方人民政府有关部门在各自的职责范围内负责与医疗器械有关的监督管理工作。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国务院食品药品监督管理部门应当配合国务院有关部门，贯彻实施国家医疗器械产业规划和政策。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国家对医疗器械按照风险程度实行分类管理。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第一类是风险程度低，实行常规管理可以保证其安全、有效的医疗器械。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第二类是具有中度风险，需要严格控制管理以保证其安全、有效的医疗器械。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第三类是具有较高风险，需要采取特别措施严格控制管理以保证其安全、有效的医疗器械。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评价医疗器械风险程度，应当考虑医疗器械的预期目的、结构特征、使用方法等因素。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食品药品监督管理部门负责制定医疗器械的分类规则和分类目录，并根据医疗器械生产、经营、使用情况，及时对医疗器械的风险变化进行分析、评价，对分类目录进行调整。制定、调整分类目录，应当充分听取医疗器械生产经营企业以及使用单位、行业组织的意见，并参考国际医疗器械分类实践。医疗器械分类目录应当向社会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医疗器械的研制应当遵循安全、有效和节约的原则。国家鼓励医疗器械的研究与创新，发挥市场机制的作用，促进医疗器械新技术的推广和应用，推动医疗器械产业的发展。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医疗器械产品应当符合医疗器械强制性国家标准；尚无强制性国家标准的，应当符合医疗器械强制性行业标准。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次性使用的医疗器械目录由国务院食品药品监督管理部门会同国务院卫生计生主管部门制定、调整并公布。重复使用可以保证安全、有效的医疗器械，不列入一次性使用的医疗器械目录。对因设计、生产工艺、消毒灭菌技术等改进后重复使用可以保证安全、有效的医疗器械，应当调整出一次性使用的医疗器械目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医疗器械行业组织应当加强行业自律，推进诚信体系建设，督促企业依法开展生产经营活动，引导企业诚实守信。</w:t>
      </w:r>
    </w:p>
    <w:p>
      <w:pPr>
        <w:pStyle w:val="3"/>
        <w:bidi w:val="0"/>
        <w:rPr>
          <w:szCs w:val="32"/>
        </w:rPr>
      </w:pPr>
      <w:r>
        <w:t>第二章　医疗器械产品注册与备案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第一类医疗器械实行产品备案管理，第二类、第三类医疗器械实行产品注册管理。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第一类医疗器械产品备案和申请第二类、第三类医疗器械产品注册，应当提交下列资料：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(一)产品风险分析资料；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(二)产品技术要求；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(三)产品检验报告；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(四)临床评价资料；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(五)产品说明书及标签样稿；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(六)与产品研制、生产有关的质量管理体系文件；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(七)证明产品安全、有效所需的其他资料。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医疗器械注册申请人、备案人应当对所提交资料的真实性负责。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第一类医疗器械产品备案，由备案人向所在地设区的市级人民政府食品药品监督管理部门提交备案资料。其中，产品检验报告可以是备案人的自检报告；临床评价资料不包括临床试验报告，可以是通过文献、同类产品临床使用获得的数据证明该医疗器械安全、有效的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我国境内出口第一类医疗器械的境外生产企业，由其在我国境内设立的代表机构或者指定我国境内的企业法人作为代理人，向国务院食品药品监督管理部门提交备案资料和备案人所在国(地区)主管部门准许该医疗器械上市销售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备案资料载明的事项发生变化的，应当向原备案部门变更备案。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申请第二类医疗器械产品注册，注册申请人应当向所在地省、自治区、直辖市人民政府食品药品监督管理部门提交注册申请资料。申请第三类医疗器械产品注册，注册申请人应当向国务院食品药品监督管理部门提交注册申请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我国境内出口第二类、第三类医疗器械的境外生产企业，应当由其在我国境内设立的代表机构或者指定我国境内的企业法人作为代理人，向国务院食品药品监督管理部门提交注册申请资料和注册申请人所在国(地区)主管部门准许该医疗器械上市销售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第二类、第三类医疗器械产品注册申请资料中的产品检验报告应当是医疗器械检验机构出具的检验报告；临床评价资料应当包括临床试验报告，但依照本条例第十七条的规定免于进行临床试验的医疗器械除外。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受理注册申请的食品药品监督管理部门应当自受理之日起3个工作日内将注册申请资料转交技术审评机构。技术审评机构应当在完成技术审评后向食品药品监督管理部门提交审评意见。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受理注册申请的食品药品监督管理部门应当自收到审评意见之日起20个工作日内作出决定。对符合安全、有效要求的，准予注册并发给医疗器械注册证；对不符合要求的，不予注册并书面说明理由。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国务院食品药品监督管理部门在组织对进口医疗器械的技术审评时认为有必要对质量管理体系进行核查的，应当组织质量管理体系检查技术机构开展质量管理体系核查。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已注册的第二类、第三类医疗器械产品，其设计、原材料、生产工艺、适用范围、使用方法等发生实质性变化，有可能影响该医疗器械安全、有效的，注册人应当向原注册部门申请办理变更注册手续；发生非实质性变化，不影响该医疗器械安全、有效的，应当将变化情况向原注册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医疗器械注册证有效期为5年。有效期届满需要延续注册的，应当在有效期届满6个月前向原注册部门提出延续注册的申请。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除有本条第三款规定情形外，接到延续注册申请的食品药品监督管理部门应当在医疗器械注册证有效期届满前作出准予延续的决定。逾期未作决定的，视为准予延续。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有下列情形之一的，不予延续注册：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(一)注册人未在规定期限内提出延续注册申请的；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(二)医疗器械强制性标准已经修订，申请延续注册的医疗器械不能达到新要求的；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(三)对用于治疗罕见疾病以及应对突发公共卫生事件急需的医疗器械，未在规定期限内完成医疗器械注册证载明事项的。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对新研制的尚未列入分类目录的医疗器械，申请人可以依照本条例有关第三类医疗器械产品注册的规定直接申请产品注册，也可以依据分类规则判断产品类别并向国务院食品药品监督管理部门申请类别确认后依照本条例的规定申请注册或者进行产品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申请第三类医疗器械产品注册的，国务院食品药品监督管理部门应当按照风险程度确定类别，对准予注册的医疗器械及时纳入分类目录。申请类别确认的，国务院食品药品监督管理部门应当自受理申请之日起20个工作日内对该医疗器械的类别进行判定并告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第一类医疗器械产品备案，不需要进行临床试验。申请第二类、第三类医疗器械产品注册，应当进行临床试验；但是，有下列情形之一的，可以免于进行临床试验：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(一)工作机理明确、设计定型，生产工艺成熟，已上市的同品种医疗器械临床应用多年且无严重不良事件记录，不改变常规用途的；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(二)通过非临床评价能够证明该医疗器械安全、有效的；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(三)通过对同品种医疗器械临床试验或者临床使用获得的数据进行分析评价，能够证明该医疗器械安全、有效的。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免于进行临床试验的医疗器械目录由国务院食品药品监督管理部门制定、调整并公布。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开展医疗器械临床试验，应当按照医疗器械临床试验质量管理规范的要求，在具备相应条件的临床试验机构进行，并向临床试验提出者所在地省、自治区、直辖市人民政府食品药品监督管理部门备案。接受临床试验备案的食品药品监督管理部门应当将备案情况通报临床试验机构所在地的同级食品药品监督管理部门和卫生计生主管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医疗器械临床试验机构实行备案管理。医疗器械临床试验机构应当具备的条件及备案管理办法和临床试验质量管理规范，由国务院食品药品监督管理部门会同国务院卫生计生主管部门制定并公布。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第三类医疗器械进行临床试验对人体具有较高风险的，应当经国务院食品药品监督管理部门批准。临床试验对人体具有较高风险的第三类医疗器械目录由国务院食品药品监督管理部门制定、调整并公布。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食品药品监督管理部门审批临床试验，应当对拟承担医疗器械临床试验的机构的设备、专业人员等条件，该医疗器械的风险程度，临床试验实施方案，临床受益与风险对比分析报告等进行综合分析。准予开展临床试验的，应当通报临床试验提出者以及临床试验机构所在地省、自治区、直辖市人民政府食品药品监督管理部门和卫生计生主管部门。</w:t>
      </w:r>
    </w:p>
    <w:p>
      <w:pPr>
        <w:pStyle w:val="3"/>
        <w:bidi w:val="0"/>
        <w:rPr>
          <w:szCs w:val="32"/>
        </w:rPr>
      </w:pPr>
      <w:r>
        <w:t>第三章　医疗器械生产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从事医疗器械生产活动，应当具备下列条件：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(一)有与生产的医疗器械相适应的生产场地、环境条件、生产设备以及专业技术人员；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(二)有对生产的医疗器械进行质量检验的机构或者专职检验人员以及检验设备；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(三)有保证医疗器械质量的管理制度；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(四)有与生产的医疗器械相适应的售后服务能力；</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(五)产品研制、生产工艺文件规定的要求。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从事第一类医疗器械生产的，由生产企业向所在地设区的市级人民政府食品药品监督管理部门备案并提交其符合本条例第二十条规定条件的证明资料。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从事第二类、第三类医疗器械生产的，生产企业应当向所在地省、自治区、直辖市人民政府食品药品监督管理部门申请生产许可并提交其符合本条例第二十条规定条件的证明资料以及所生产医疗器械的注册证。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生产许可申请的食品药品监督管理部门应当自受理之日起30个工作日内对申请资料进行审核，按照国务院食品药品监督管理部门制定的医疗器械生产质量管理规范的要求进行核查。对符合规定条件的，准予许可并发给医疗器械生产许可证；对不符合规定条件的，不予许可并书面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医疗器械生产许可证有效期为5年。有效期届满需要延续的，依照有关行政许可的法律规定办理延续手续。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医疗器械生产质量管理规范应当对医疗器械的设计开发、生产设备条件、原材料采购、生产过程控制、企业的机构设置和人员配备等影响医疗器械安全、有效的事项作出明确规定。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医疗器械生产企业应当按照医疗器械生产质量管理规范的要求，建立健全与所生产医疗器械相适应的质量管理体系并保证其有效运行；严格按照经注册或者备案的产品技术要求组织生产，保证出厂的医疗器械符合强制性标准以及经注册或者备案的产品技术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医疗器械生产企业应当定期对质量管理体系的运行情况进行自查，并向所在地省、自治区、直辖市人民政府食品药品监督管理部门提交自查报告。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医疗器械生产企业的生产条件发生变化，不再符合医疗器械质量管理体系要求的，医疗器械生产企业应当立即采取整改措施；可能影响医疗器械安全、有效的，应当立即停止生产活动，并向所在地县级人民政府食品药品监督管理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医疗器械应当使用通用名称。通用名称应当符合国务院食品药品监督管理部门制定的医疗器械命名规则。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医疗器械应当有说明书、标签。说明书、标签的内容应当与经注册或者备案的相关内容一致。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医疗器械的说明书、标签应当标明下列事项：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(一)通用名称、型号、规格；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(二)生产企业的名称和住所、生产地址及联系方式；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(三)产品技术要求的编号；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(四)生产日期和使用期限或者失效日期；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(五)产品性能、主要结构、适用范围；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(六)禁忌症、注意事项以及其他需要警示或者提示的内容；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(七)安装和使用说明或者图示；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(八)维护和保养方法，特殊储存条件、方法；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(九)产品技术要求规定应当标明的其他内容。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第二类、第三类医疗器械还应当标明医疗器械注册证编号和医疗器械注册人的名称、地址及联系方式。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由消费者个人自行使用的医疗器械还应当具有安全使用的特别说明。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委托生产医疗器械，由委托方对所委托生产的医疗器械质量负责。受托方应当是符合本条例规定、具备相应生产条件的医疗器械生产企业。委托方应当加强对受托方生产行为的管理，保证其按照法定要求进行生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具有高风险的植入性医疗器械不得委托生产，具体目录由国务院食品药品监督管理部门制定、调整并公布。</w:t>
      </w:r>
    </w:p>
    <w:p>
      <w:pPr>
        <w:pStyle w:val="3"/>
        <w:bidi w:val="0"/>
        <w:rPr>
          <w:szCs w:val="32"/>
        </w:rPr>
      </w:pPr>
      <w:r>
        <w:t>第四章　医疗器械经营与使用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从事医疗器械经营活动，应当有与经营规模和经营范围相适应的经营场所和贮存条件，以及与经营的医疗器械相适应的质量管理制度和质量管理机构或者人员。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从事第二类医疗器械经营的，由经营企业向所在地设区的市级人民政府食品药品监督管理部门备案并提交其符合本条例第二十九条规定条件的证明资料。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从事第三类医疗器械经营的，经营企业应当向所在地设区的市级人民政府食品药品监督管理部门申请经营许可并提交其符合本条例第二十九条规定条件的证明资料。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经营许可申请的食品药品监督管理部门应当自受理之日起30个工作日内进行审查，必要时组织核查。对符合规定条件的，准予许可并发给医疗器械经营许可证；对不符合规定条件的，不予许可并书面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医疗器械经营许可证有效期为5年。有效期届满需要延续的，依照有关行政许可的法律规定办理延续手续。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医疗器械经营企业、使用单位购进医疗器械，应当查验供货者的资质和医疗器械的合格证明文件，建立进货查验记录制度。从事第二类、第三类医疗器械批发业务以及第三类医疗器械零售业务的经营企业，还应当建立销售记录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记录事项包括：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(一)医疗器械的名称、型号、规格、数量；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(二)医疗器械的生产批号、有效期、销售日期；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(三)生产企业的名称；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(四)供货者或者购货者的名称、地址及联系方式；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(五)相关许可证明文件编号等。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进货查验记录和销售记录应当真实，并按照国务院食品药品监督管理部门规定的期限予以保存。国家鼓励采用先进技术手段进行记录。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运输、贮存医疗器械，应当符合医疗器械说明书和标签标示的要求；对温度、湿度等环境条件有特殊要求的，应当采取相应措施，保证医疗器械的安全、有效。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医疗器械使用单位应当有与在用医疗器械品种、数量相适应的贮存场所和条件。医疗器械使用单位应当加强对工作人员的技术培训，按照产品说明书、技术操作规范等要求使用医疗器械。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使用单位配置大型医用设备，应当符合国务院卫生计生主管部门制定的大型医用设备配置规划，与其功能定位、临床服务需求相适应，具有相应的技术条件、配套设施和具备相应资质、能力的专业技术人员，并经省级以上人民政府卫生计生主管部门批准，取得大型医用设备配置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大型医用设备配置管理办法由国务院卫生计生主管部门会同国务院有关部门制定。大型医用设备目录由国务院卫生计生主管部门商国务院有关部门提出，报国务院批准后执行。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医疗器械使用单位对重复使用的医疗器械，应当按照国务院卫生计生主管部门制定的消毒和管理的规定进行处理。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一次性使用的医疗器械不得重复使用，对使用过的应当按照国家有关规定销毁并记录。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医疗器械使用单位对需要定期检查、检验、校准、保养、维护的医疗器械，应当按照产品说明书的要求进行检查、检验、校准、保养、维护并予以记录，及时进行分析、评估，确保医疗器械处于良好状态，保障使用质量；对使用期限长的大型医疗器械，应当逐台建立使用档案，记录其使用、维护、转让、实际使用时间等事项。记录保存期限不得少于医疗器械规定使用期限终止后5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医疗器械使用单位应当妥善保存购入第三类医疗器械的原始资料，并确保信息具有可追溯性。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使用大型医疗器械以及植入和介入类医疗器械的，应当将医疗器械的名称、关键性技术参数等信息以及与使用质量安全密切相关的必要信息记载到病历等相关记录中。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发现使用的医疗器械存在安全隐患的，医疗器械使用单位应当立即停止使用，并通知生产企业或者其他负责产品质量的机构进行检修；经检修仍不能达到使用安全标准的医疗器械，不得继续使用。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食品药品监督管理部门和卫生计生主管部门依据各自职责，分别对使用环节的医疗器械质量和医疗器械使用行为进行监督管理。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医疗器械经营企业、使用单位不得经营、使用未依法注册、无合格证明文件以及过期、失效、淘汰的医疗器械。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医疗器械使用单位之间转让在用医疗器械，转让方应当确保所转让的医疗器械安全、有效，不得转让过期、失效、淘汰以及检验不合格的医疗器械。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进口的医疗器械应当是依照本条例第二章的规定已注册或者已备案的医疗器械。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的医疗器械应当有中文说明书、中文标签。说明书、标签应当符合本条例规定以及相关强制性标准的要求，并在说明书中载明医疗器械的原产地以及代理人的名称、地址、联系方式。没有中文说明书、中文标签或者说明书、标签不符合本条规定的，不得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出入境检验检疫机构依法对进口的医疗器械实施检验；检验不合格的，不得进口。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食品药品监督管理部门应当及时向国家出入境检验检疫部门通报进口医疗器械的注册和备案情况。进口口岸所在地出入境检验检疫机构应当及时向所在地设区的市级人民政府食品药品监督管理部门通报进口医疗器械的通关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出口医疗器械的企业应当保证其出口的医疗器械符合进口国(地区)的要求。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医疗器械广告应当真实合法，不得含有虚假、夸大、误导性的内容。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广告应当经医疗器械生产企业或者进口医疗器械代理人所在地省、自治区、直辖市人民政府食品药品监督管理部门审查批准，并取得医疗器械广告批准文件。广告发布者发布医疗器械广告，应当事先核查广告的批准文件及其真实性；不得发布未取得批准文件、批准文件的真实性未经核实或者广告内容与批准文件不一致的医疗器械广告。省、自治区、直辖市人民政府食品药品监督管理部门应当公布并及时更新已经批准的医疗器械广告目录以及批准的广告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省级以上人民政府食品药品监督管理部门责令暂停生产、销售、进口和使用的医疗器械，在暂停期间不得发布涉及该医疗器械的广告。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医疗器械广告的审查办法由国务院食品药品监督管理部门会同国务院工商行政管理部门制定。</w:t>
      </w:r>
    </w:p>
    <w:p>
      <w:pPr>
        <w:pStyle w:val="3"/>
        <w:bidi w:val="0"/>
        <w:rPr>
          <w:szCs w:val="32"/>
        </w:rPr>
      </w:pPr>
      <w:r>
        <w:t>第五章　不良事件的处理与医疗器械的召回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国家建立医疗器械不良事件监测制度，对医疗器械不良事件及时进行收集、分析、评价、控制。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医疗器械生产经营企业、使用单位应当对所生产经营或者使用的医疗器械开展不良事件监测；发现医疗器械不良事件或者可疑不良事件，应当按照国务院食品药品监督管理部门的规定，向医疗器械不良事件监测技术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任何单位和个人发现医疗器械不良事件或者可疑不良事件，有权向食品药品监督管理部门或者医疗器械不良事件监测技术机构报告。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国务院食品药品监督管理部门应当加强医疗器械不良事件监测信息网络建设。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不良事件监测技术机构应当加强医疗器械不良事件信息监测，主动收集不良事件信息；发现不良事件或者接到不良事件报告的，应当及时进行核实、调查、分析，对不良事件进行评估，并向食品药品监督管理部门和卫生计生主管部门提出处理建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医疗器械不良事件监测技术机构应当公布联系方式，方便医疗器械生产经营企业、使用单位等报告医疗器械不良事件。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食品药品监督管理部门应当根据医疗器械不良事件评估结果及时采取发布警示信息以及责令暂停生产、销售、进口和使用等控制措施。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省级以上人民政府食品药品监督管理部门应当会同同级卫生计生主管部门和相关部门组织对引起突发、群发的严重伤害或者死亡的医疗器械不良事件及时进行调查和处理，并组织对同类医疗器械加强监测。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医疗器械生产经营企业、使用单位应当对医疗器械不良事件监测技术机构、食品药品监督管理部门开展的医疗器械不良事件调查予以配合。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有下列情形之一的，省级以上人民政府食品药品监督管理部门应当对已注册的医疗器械组织开展再评价：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(一)根据科学研究的发展，对医疗器械的安全、有效有认识上的改变的；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(二)医疗器械不良事件监测、评估结果表明医疗器械可能存在缺陷的；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(三)国务院食品药品监督管理部门规定的其他需要进行再评价的情形。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再评价结果表明已注册的医疗器械不能保证安全、有效的，由原发证部门注销医疗器械注册证，并向社会公布。被注销医疗器械注册证的医疗器械不得生产、进口、经营、使用。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医疗器械生产企业发现其生产的医疗器械不符合强制性标准、经注册或者备案的产品技术要求或者存在其他缺陷的，应当立即停止生产，通知相关生产经营企业、使用单位和消费者停止经营和使用，召回已经上市销售的医疗器械，采取补救、销毁等措施，记录相关情况，发布相关信息，并将医疗器械召回和处理情况向食品药品监督管理部门和卫生计生主管部门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经营企业发现其经营的医疗器械存在前款规定情形的，应当立即停止经营，通知相关生产经营企业、使用单位、消费者，并记录停止经营和通知情况。医疗器械生产企业认为属于依照前款规定需要召回的医疗器械，应当立即召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医疗器械生产经营企业未依照本条规定实施召回或者停止经营的，食品药品监督管理部门可以责令其召回或者停止经营。</w:t>
      </w:r>
    </w:p>
    <w:p>
      <w:pPr>
        <w:pStyle w:val="3"/>
        <w:bidi w:val="0"/>
        <w:rPr>
          <w:szCs w:val="32"/>
        </w:rPr>
      </w:pPr>
      <w:r>
        <w:t>第六章　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食品药品监督管理部门应当对医疗器械的注册、备案、生产、经营、使用活动加强监督检查，并对下列事项进行重点监督检查：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(一)医疗器械生产企业是否按照经注册或者备案的产品技术要求组织生产；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(二)医疗器械生产企业的质量管理体系是否保持有效运行；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(三)医疗器械生产经营企业的生产经营条件是否持续符合法定要求。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食品药品监督管理部门在监督检查中有下列职权：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(一)进入现场实施检查、抽取样品；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(二)查阅、复制、查封、扣押有关合同、票据、账簿以及其他有关资料；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(三)查封、扣押不符合法定要求的医疗器械，违法使用的零配件、原材料以及用于违法生产医疗器械的工具、设备；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(四)查封违反本条例规定从事医疗器械生产经营活动的场所。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食品药品监督管理部门进行监督检查，应当出示执法证件，保守被检查单位的商业秘密。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有关单位和个人应当对食品药品监督管理部门的监督检查予以配合，不得隐瞒有关情况。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对人体造成伤害或者有证据证明可能危害人体健康的医疗器械，食品药品监督管理部门可以采取暂停生产、进口、经营、使用的紧急控制措施。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食品药品监督管理部门应当加强对医疗器械生产经营企业和使用单位生产、经营、使用的医疗器械的抽查检验。抽查检验不得收取检验费和其他任何费用，所需费用纳入本级政府预算。省级以上人民政府食品药品监督管理部门应当根据抽查检验结论及时发布医疗器械质量公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卫生计生主管部门应当对大型医用设备的使用状况进行监督和评估；发现违规使用以及与大型医用设备相关的过度检查、过度治疗等情形的，应当立即纠正，依法予以处理。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医疗器械检验机构资质认定工作按照国家有关规定实行统一管理。经国务院认证认可监督管理部门会同国务院食品药品监督管理部门认定的检验机构，方可对医疗器械实施检验。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食品药品监督管理部门在执法工作中需要对医疗器械进行检验的，应当委托有资质的医疗器械检验机构进行，并支付相关费用。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检验结论有异议的，可以自收到检验结论之日起7个工作日内选择有资质的医疗器械检验机构进行复检。承担复检工作的医疗器械检验机构应当在国务院食品药品监督管理部门规定的时间内作出复检结论。复检结论为最终检验结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对可能存在有害物质或者擅自改变医疗器械设计、原材料和生产工艺并存在安全隐患的医疗器械，按照医疗器械国家标准、行业标准规定的检验项目和检验方法无法检验的，医疗器械检验机构可以补充检验项目和检验方法进行检验；使用补充检验项目、检验方法得出的检验结论，经国务院食品药品监督管理部门批准，可以作为食品药品监督管理部门认定医疗器械质量的依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设区的市级和县级人民政府食品药品监督管理部门应当加强对医疗器械广告的监督检查；发现未经批准、篡改经批准的广告内容的医疗器械广告，应当向所在地省、自治区、直辖市人民政府食品药品监督管理部门报告，由其向社会公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商行政管理部门应当依照有关广告管理的法律、行政法规的规定，对医疗器械广告进行监督检查，查处违法行为。食品药品监督管理部门发现医疗器械广告违法发布行为，应当提出处理建议并按照有关程序移交所在地同级工商行政管理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国务院食品药品监督管理部门建立统一的医疗器械监督管理信息平台。食品药品监督管理部门应当通过信息平台依法及时公布医疗器械许可、备案、抽查检验、违法行为查处情况等日常监督管理信息。但是，不得泄露当事人的商业秘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食品药品监督管理部门对医疗器械注册人和备案人、生产经营企业、使用单位建立信用档案，对有不良信用记录的增加监督检查频次。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食品药品监督管理等部门应当公布本单位的联系方式，接受咨询、投诉、举报。食品药品监督管理等部门接到与医疗器械监督管理有关的咨询，应当及时答复；接到投诉、举报，应当及时核实、处理、答复。对咨询、投诉、举报情况及其答复、核实、处理情况，应当予以记录、保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有关医疗器械研制、生产、经营、使用行为的举报经调查属实的，食品药品监督管理等部门对举报人应当给予奖励。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国务院食品药品监督管理部门制定、调整、修改本条例规定的目录以及与医疗器械监督管理有关的规范，应当公开征求意见；采取听证会、论证会等形式，听取专家、医疗器械生产经营企业和使用单位、消费者以及相关组织等方面的意见。</w:t>
      </w:r>
    </w:p>
    <w:p>
      <w:pPr>
        <w:pStyle w:val="3"/>
        <w:bidi w:val="0"/>
        <w:rPr>
          <w:szCs w:val="32"/>
        </w:rPr>
      </w:pPr>
      <w:r>
        <w:t>第七章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有下列情形之一的，由县级以上人民政府食品药品监督管理部门没收违法所得、违法生产经营的医疗器械和用于违法生产经营的工具、设备、原材料等物品；违法生产经营的医疗器械货值金额不足1万元的，并处5万元以上10万元以下罚款；货值金额1万元以上的，并处货值金额10倍以上20倍以下罚款；情节严重的，5年内不受理相关责任人及企业提出的医疗器械许可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(一)生产、经营未取得医疗器械注册证的第二类、第三类医疗器械的；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(二)未经许可从事第二类、第三类医疗器械生产活动的；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(三)未经许可从事第三类医疗器械经营活动的。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有前款第一项情形、情节严重的，由原发证部门吊销医疗器械生产许可证或者医疗器械经营许可证。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擅自配置使用大型医用设备的，由县级以上人民政府卫生计生主管部门责令停止使用，给予警告，没收违法所得；违法所得不足1万元的，并处1万元以上5万元以下罚款；违法所得1万元以上的，并处违法所得5倍以上10倍以下罚款；情节严重的，5年内不受理相关责任人及单位提出的大型医用设备配置许可申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提供虚假资料或者采取其他欺骗手段取得医疗器械注册证、医疗器械生产许可证、医疗器械经营许可证、大型医用设备配置许可证、广告批准文件等许可证件的，由原发证部门撤销已经取得的许可证件，并处5万元以上10万元以下罚款，5年内不受理相关责任人及单位提出的医疗器械许可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变造、买卖、出租、出借相关医疗器械许可证件的，由原发证部门予以收缴或者吊销，没收违法所得；违法所得不足1万元的，处1万元以上3万元以下罚款；违法所得1万元以上的，处违法所得3倍以上5倍以下罚款；构成违反治安管理行为的，由公安机关依法予以治安管理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未依照本条例规定备案的，由县级以上人民政府食品药品监督管理部门责令限期改正；逾期不改正的，向社会公告未备案单位和产品名称，可以处1万元以下罚款。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备案时提供虚假资料的，由县级以上人民政府食品药品监督管理部门向社会公告备案单位和产品名称；情节严重的，直接责任人员5年内不得从事医疗器械生产经营活动。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有下列情形之一的，由县级以上人民政府食品药品监督管理部门责令改正，没收违法生产、经营或者使用的医疗器械；违法生产、经营或者使用的医疗器械货值金额不足1万元的，并处2万元以上5万元以下罚款；货值金额1万元以上的，并处货值金额5倍以上10倍以下罚款；情节严重的，责令停产停业，直至由原发证部门吊销医疗器械注册证、医疗器械生产许可证、医疗器械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(一)生产、经营、使用不符合强制性标准或者不符合经注册或者备案的产品技术要求的医疗器械的；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(二)医疗器械生产企业未按照经注册或者备案的产品技术要求组织生产，或者未依照本条例规定建立质量管理体系并保持有效运行的；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(三)经营、使用无合格证明文件、过期、失效、淘汰的医疗器械，或者使用未依法注册的医疗器械的；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(四)食品药品监督管理部门责令其依照本条例规定实施召回或者停止经营后，仍拒不召回或者停止经营医疗器械的；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(五)委托不具备本条例规定条件的企业生产医疗器械，或者未对受托方的生产行为进行管理的。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经营企业、使用单位履行了本条例规定的进货查验等义务，有充分证据证明其不知道所经营、使用的医疗器械为前款第一项、第三项规定情形的医疗器械，并能如实说明其进货来源的，可以免予处罚，但应当依法没收其经营、使用的不符合法定要求的医疗器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有下列情形之一的，由县级以上人民政府食品药品监督管理部门责令改正，处1万元以上3万元以下罚款；情节严重的，责令停产停业，直至由原发证部门吊销医疗器械生产许可证、医疗器械经营许可证：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(一)医疗器械生产企业的生产条件发生变化、不再符合医疗器械质量管理体系要求，未依照本条例规定整改、停止生产、报告的；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(二)生产、经营说明书、标签不符合本条例规定的医疗器械的；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(三)未按照医疗器械说明书和标签标示要求运输、贮存医疗器械的；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(四)转让过期、失效、淘汰或者检验不合格的在用医疗器械的。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有下列情形之一的，由县级以上人民政府食品药品监督管理部门和卫生计生主管部门依据各自职责责令改正，给予警告；拒不改正的，处5000元以上2万元以下罚款；情节严重的，责令停产停业，直至由原发证部门吊销医疗器械生产许可证、医疗器械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(一)医疗器械生产企业未按照要求提交质量管理体系自查报告的；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(二)医疗器械经营企业、使用单位未依照本条例规定建立并执行医疗器械进货查验记录制度的；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(三)从事第二类、第三类医疗器械批发业务以及第三类医疗器械零售业务的经营企业未依照本条例规定建立并执行销售记录制度的；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(四)对重复使用的医疗器械，医疗器械使用单位未按照消毒和管理的规定进行处理的；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(五)医疗器械使用单位重复使用一次性使用的医疗器械，或者未按照规定销毁使用过的一次性使用的医疗器械的；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(六)对需要定期检查、检验、校准、保养、维护的医疗器械，医疗器械使用单位未按照产品说明书要求检查、检验、校准、保养、维护并予以记录，及时进行分析、评估，确保医疗器械处于良好状态的；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(七)医疗器械使用单位未妥善保存购入第三类医疗器械的原始资料，或者未按照规定将大型医疗器械以及植入和介入类医疗器械的信息记载到病历等相关记录中的；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(八)医疗器械使用单位发现使用的医疗器械存在安全隐患未立即停止使用、通知检修，或者继续使用经检修仍不能达到使用安全标准的医疗器械的；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(九)医疗器械使用单位违规使用大型医用设备，不能保障医疗质量安全的；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(十)医疗器械生产经营企业、使用单位未依照本条例规定开展医疗器械不良事件监测，未按照要求报告不良事件，或者对医疗器械不良事件监测技术机构、食品药品监督管理部门开展的不良事件调查不予配合的。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违反本条例规定开展医疗器械临床试验的，由县级以上人民政府食品药品监督管理部门责令改正或者立即停止临床试验，可以处5万元以下罚款；造成严重后果的，依法对直接负责的主管人员和其他直接责任人员给予降级、撤职或者开除的处分；该机构5年内不得开展相关专业医疗器械临床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临床试验机构出具虚假报告的，由县级以上人民政府食品药品监督管理部门处5万元以上10万元以下罚款；有违法所得的，没收违法所得；对直接负责的主管人员和其他直接责任人员，依法给予撤职或者开除的处分；该机构10年内不得开展相关专业医疗器械临床试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医疗器械检验机构出具虚假检验报告的，由授予其资质的主管部门撤销检验资质，10年内不受理其资质认定申请；处5万元以上10万元以下罚款；有违法所得的，没收违法所得；对直接负责的主管人员和其他直接责任人员，依法给予撤职或者开除的处分；受到开除处分的，自处分决定作出之日起10年内不得从事医疗器械检验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违反本条例规定，发布未取得批准文件的医疗器械广告，未事先核实批准文件的真实性即发布医疗器械广告，或者发布广告内容与批准文件不一致的医疗器械广告的，由工商行政管理部门依照有关广告管理的法律、行政法规的规定给予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篡改经批准的医疗器械广告内容的，由原发证部门撤销该医疗器械的广告批准文件，2年内不受理其广告审批申请。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布虚假医疗器械广告的，由省级以上人民政府食品药品监督管理部门决定暂停销售该医疗器械，并向社会公布；仍然销售该医疗器械的，由县级以上人民政府食品药品监督管理部门没收违法销售的医疗器械，并处2万元以上5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医疗器械技术审评机构、医疗器械不良事件监测技术机构未依照本条例规定履行职责，致使审评、监测工作出现重大失误的，由县级以上人民政府食品药品监督管理部门责令改正，通报批评，给予警告；造成严重后果的，对直接负责的主管人员和其他直接责任人员，依法给予降级、撤职或者开除的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hint="eastAsia" w:ascii="仿宋_GB2312" w:hAnsi="仿宋_GB2312" w:eastAsia="仿宋_GB2312" w:cs="仿宋_GB2312"/>
          <w:sz w:val="32"/>
          <w:szCs w:val="32"/>
        </w:rPr>
        <w:t>　食品药品监督管理部门、卫生计生主管部门及其工作人员应当严格依照本条例规定的处罚种类和幅度，根据违法行为的性质和具体情节行使行政处罚权，具体办法由国务院食品药品监督管理部门、卫生计生主管部门依据各自职责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w:t>
      </w:r>
      <w:r>
        <w:rPr>
          <w:rFonts w:hint="eastAsia" w:ascii="仿宋_GB2312" w:hAnsi="仿宋_GB2312" w:eastAsia="仿宋_GB2312" w:cs="仿宋_GB2312"/>
          <w:sz w:val="32"/>
          <w:szCs w:val="32"/>
        </w:rPr>
        <w:t>　违反本条例规定，县级以上人民政府食品药品监督管理部门或者其他有关部门不履行医疗器械监督管理职责或者滥用职权、玩忽职守、徇私舞弊的，由监察机关或者任免机关对直接负责的主管人员和其他直接责任人员依法给予警告、记过或者记大过的处分；造成严重后果的，给予降级、撤职或者开除的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w:t>
      </w:r>
      <w:r>
        <w:rPr>
          <w:rFonts w:hint="eastAsia" w:ascii="仿宋_GB2312" w:hAnsi="仿宋_GB2312" w:eastAsia="仿宋_GB2312" w:cs="仿宋_GB2312"/>
          <w:sz w:val="32"/>
          <w:szCs w:val="32"/>
        </w:rPr>
        <w:t>　违反本条例规定，构成犯罪的，依法追究刑事责任；造成人身、财产或者其他损害的，依法承担赔偿责任。</w:t>
      </w:r>
    </w:p>
    <w:p>
      <w:pPr>
        <w:pStyle w:val="3"/>
        <w:bidi w:val="0"/>
        <w:rPr>
          <w:szCs w:val="32"/>
        </w:rPr>
      </w:pPr>
      <w:r>
        <w:t>第八章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w:t>
      </w:r>
      <w:r>
        <w:rPr>
          <w:rFonts w:hint="eastAsia" w:ascii="仿宋_GB2312" w:hAnsi="仿宋_GB2312" w:eastAsia="仿宋_GB2312" w:cs="仿宋_GB2312"/>
          <w:sz w:val="32"/>
          <w:szCs w:val="32"/>
        </w:rPr>
        <w:t>　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是指直接或者间接用于人体的仪器、设备、器具、体外诊断试剂及校准物、材料以及其他类似或者相关的物品，包括所需要的计算机软件；其效用主要通过物理等方式获得，不是通过药理学、免疫学或者代谢的方式获得，或者虽然有这些方式参与但是只起辅助作用；其目的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(一)疾病的诊断、预防、监护、治疗或者缓解；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(二)损伤的诊断、监护、治疗、缓解或者功能补偿；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(三)生理结构或者生理过程的检验、替代、调节或者支持；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(四)生命的支持或者维持；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(五)妊娠控制；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(六)通过对来自人体的样本进行检查，为医疗或者诊断目的提供信息。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使用单位，是指使用医疗器械为他人提供医疗等技术服务的机构，包括取得医疗机构执业许可证的医疗机构，取得计划生育技术服务机构执业许可证的计划生育技术服务机构，以及依法不需要取得医疗机构执业许可证的血站、单采血浆站、康复辅助器具适配机构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大型医用设备，是指使用技术复杂、资金投入量大、运行成本高、对医疗费用影响大且纳入目录管理的大型医疗器械。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w:t>
      </w:r>
      <w:r>
        <w:rPr>
          <w:rFonts w:hint="eastAsia" w:ascii="仿宋_GB2312" w:hAnsi="仿宋_GB2312" w:eastAsia="仿宋_GB2312" w:cs="仿宋_GB2312"/>
          <w:sz w:val="32"/>
          <w:szCs w:val="32"/>
        </w:rPr>
        <w:t>　医疗器械产品注册可以收取费用。具体收费项目、标准分别由国务院财政、价格主管部门按照国家有关规定制定。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w:t>
      </w:r>
      <w:r>
        <w:rPr>
          <w:rFonts w:hint="eastAsia" w:ascii="仿宋_GB2312" w:hAnsi="仿宋_GB2312" w:eastAsia="仿宋_GB2312" w:cs="仿宋_GB2312"/>
          <w:sz w:val="32"/>
          <w:szCs w:val="32"/>
        </w:rPr>
        <w:t>　非营利的避孕医疗器械管理办法以及医疗卫生机构为应对突发公共卫生事件而研制的医疗器械的管理办法，由国务院食品药品监督管理部门会同国务院卫生计生主管部门制定。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医医疗器械的管理办法，由国务院食品药品监督管理部门会同国务院中医药管理部门依据本条例的规定制定；康复辅助器具类医疗器械的范围及其管理办法，由国务院食品药品监督管理部门会同国务院民政部门依据本条例的规定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w:t>
      </w:r>
      <w:r>
        <w:rPr>
          <w:rFonts w:hint="eastAsia" w:ascii="仿宋_GB2312" w:hAnsi="仿宋_GB2312" w:eastAsia="仿宋_GB2312" w:cs="仿宋_GB2312"/>
          <w:sz w:val="32"/>
          <w:szCs w:val="32"/>
        </w:rPr>
        <w:t>　军队医疗器械使用的监督管理，由军队卫生主管部门依据本条例和军队有关规定组织实施。</w:t>
      </w:r>
    </w:p>
    <w:p>
      <w:pPr>
        <w:pStyle w:val="11"/>
        <w:ind w:firstLine="640" w:firstLineChars="200"/>
        <w:jc w:val="left"/>
        <w:rPr>
          <w:rFonts w:hint="eastAsia"/>
          <w:lang w:val="en-US" w:eastAsia="zh-CN"/>
        </w:rPr>
      </w:pPr>
      <w:r>
        <w:rPr>
          <w:rFonts w:hint="eastAsia" w:ascii="方正黑体_GBK" w:hAnsi="方正黑体_GBK" w:eastAsia="方正黑体_GBK" w:cs="方正黑体_GBK"/>
          <w:sz w:val="32"/>
          <w:szCs w:val="32"/>
        </w:rPr>
        <w:t>第八十条</w:t>
      </w:r>
      <w:r>
        <w:rPr>
          <w:rFonts w:hint="eastAsia" w:ascii="仿宋_GB2312" w:hAnsi="仿宋_GB2312" w:eastAsia="仿宋_GB2312" w:cs="仿宋_GB2312"/>
          <w:sz w:val="32"/>
          <w:szCs w:val="32"/>
        </w:rPr>
        <w:t>　本条例自2014年6月1日起施行。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727E00"/>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E62BB5"/>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3030C0"/>
    <w:rsid w:val="27680A3B"/>
    <w:rsid w:val="278A0CBD"/>
    <w:rsid w:val="278B6531"/>
    <w:rsid w:val="278E1995"/>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8A7405"/>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4E7643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DA49A4"/>
    <w:rsid w:val="6EFD0E66"/>
    <w:rsid w:val="6F044EAD"/>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87</Words>
  <Characters>101</Characters>
  <Lines>69</Lines>
  <Paragraphs>19</Paragraphs>
  <TotalTime>3</TotalTime>
  <ScaleCrop>false</ScaleCrop>
  <LinksUpToDate>false</LinksUpToDate>
  <CharactersWithSpaces>103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2023-05-24T09:18:46Z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