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ind w:firstLine="880" w:firstLineChars="200"/>
        <w:jc w:val="center"/>
        <w:rPr>
          <w:rFonts w:ascii="Times New Roman" w:hAnsi="Times New Roman" w:cs="Times New Roman"/>
          <w:sz w:val="44"/>
          <w:szCs w:val="44"/>
        </w:rPr>
      </w:pPr>
    </w:p>
    <w:p>
      <w:pPr>
        <w:pStyle w:val="4"/>
        <w:jc w:val="center"/>
        <w:rPr>
          <w:rFonts w:ascii="Times New Roman" w:hAnsi="Times New Roman" w:cs="Times New Roman"/>
          <w:sz w:val="44"/>
          <w:szCs w:val="44"/>
        </w:rPr>
      </w:pPr>
      <w:r>
        <w:rPr>
          <w:rFonts w:ascii="Times New Roman" w:hAnsi="Times New Roman" w:cs="Times New Roman"/>
          <w:sz w:val="44"/>
          <w:szCs w:val="44"/>
        </w:rPr>
        <w:t>中华人民共和国反补贴条例</w:t>
      </w:r>
    </w:p>
    <w:p>
      <w:pPr>
        <w:pStyle w:val="4"/>
        <w:ind w:firstLine="640" w:firstLineChars="200"/>
        <w:rPr>
          <w:rFonts w:ascii="Times New Roman" w:hAnsi="Times New Roman" w:eastAsia="楷体_GB2312" w:cs="Times New Roman"/>
          <w:sz w:val="32"/>
          <w:szCs w:val="32"/>
        </w:rPr>
      </w:pPr>
    </w:p>
    <w:p>
      <w:pPr>
        <w:pStyle w:val="4"/>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(2001年11月26日中华人民共和国国务院令第329号公布　根据2004年3月31日《国务院关于修改〈中华人民共和国反补贴条例〉的决定》修订)</w:t>
      </w:r>
    </w:p>
    <w:p>
      <w:pPr>
        <w:pStyle w:val="2"/>
        <w:spacing w:before="320" w:after="320" w:line="576" w:lineRule="auto"/>
        <w:jc w:val="center"/>
        <w:rPr>
          <w:rFonts w:hAnsi="宋体" w:eastAsia="方正黑体_GBK" w:cs="宋体"/>
          <w:sz w:val="32"/>
          <w:szCs w:val="32"/>
          <w:lang w:val="en-US" w:eastAsia="zh-CN"/>
        </w:rPr>
      </w:pPr>
      <w:r>
        <w:rPr>
          <w:rFonts w:hint="eastAsia" w:ascii="黑体" w:hAnsi="黑体" w:eastAsia="黑体" w:cs="黑体"/>
          <w:sz w:val="32"/>
          <w:szCs w:val="32"/>
          <w:lang w:val="en-US" w:eastAsia="zh-CN"/>
        </w:rPr>
        <w:t>第一章　总　　则</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为了维护对外贸易秩序和公平竞争，根据《中华人民共和国对外贸易法》的有关规定，制定本条例。</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进口产品存在补贴，并对已经建立的国内产业造成实质损害或者产生实质损害威胁，或者对建立国内产业造成实质阻碍的，依照本条例的规定进行调查，采取反补贴措施。</w:t>
      </w:r>
    </w:p>
    <w:p>
      <w:pPr>
        <w:pStyle w:val="2"/>
        <w:spacing w:before="320" w:after="320" w:line="576" w:lineRule="auto"/>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第二章　补贴与损害</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补贴，是指出口国(地区)政府或者其任何公共机构提供的并为接受者带来利益的财政资助以及任何形式的收入或者价格支持。</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出口国(地区)政府或者其任何公共机构，以下统称出口国(地区)政府。</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本条第一款所称财政资助，包括：</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(一)出口国(地区)政府以拨款、贷款、资本注入等形式直接提供资金，或者以贷款担保等形式潜在地直接转让资金或者债务；</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(二)出口国(地区)政府放弃或者不收缴应收收入；</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(三)出口国(地区)政府提供除一般基础设施以外的货物、服务，或者由出口国(地区)政府购买货物；</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(四)出口国(地区)政府通过向筹资机构付款，或者委托、指令私营机构履行上述职能。</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依照本条例进行调查、采取反补贴措施的补贴，必须具有专向性。</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具有下列情形之一的补贴，具有专向性：</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(一)由出口国(地区)政府明确确定的某些企业、产业获得的补贴；</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(二)由出口国(地区)法律、法规明确规定的某些企业、产业获得的补贴；</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(三)指定特定区域内的企业、产业获得的补贴；</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(四)以出口实绩为条件获得的补贴，包括本条例所附出口补贴清单列举的各项补贴；</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(五)以使用本国(地区)产品替代进口产品为条件获得的补贴。</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在确定补贴专向性时，还应当考虑受补贴企业的数量和企业受补贴的数额、比例、时间以及给与补贴的方式等因素。</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对补贴的调查和确定，由商务部负责。</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进口产品的补贴金额，应当区别不同情况，按照下列方式计算：</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(一)以无偿拨款形式提供补贴的，补贴金额以企业实际接受的金额计算；</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(二)以贷款形式提供补贴的，补贴金额以接受贷款的企业在正常商业贷款条件下应支付的利息与该项贷款的利息差额计算；</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(三)以贷款担保形式提供补贴的，补贴金额以在没有担保情况下企业应支付的利息与有担保情况下企业实际支付的利息之差计算；</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(四)以注入资本形式提供补贴的，补贴金额以企业实际接受的资本金额计算；</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(五)以提供货物或者服务形式提供补贴的，补贴金额以该项货物或者服务的正常市场价格与企业实际支付的价格之差计算；</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(六)以购买货物形式提供补贴的，补贴金额以政府实际支付价格与该项货物正常市场价格之差计算；</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(七)以放弃或者不收缴应收收入形式提供补贴的，补贴金额以依法应缴金额与企业实际缴纳金额之差计算。</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对前款所列形式以外的其他补贴，按照公平、合理的方式确定补贴金额。</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损害，是指补贴对已经建立的国内产业造成实质损害或者产生实质损害威胁，或者对建立国内产业造成实质阻碍。</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对损害的调查和确定，由商务部负责；其中，涉及农产品的反补贴国内产业损害调查，由商务部会同农业部进行。</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在确定补贴对国内产业造成的损害时，应当审查下列事项：</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(一)补贴可能对贸易造成的影响；</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(二)补贴进口产品的数量，包括补贴进口产品的绝对数量或者相对于国内同类产品生产或者消费的数量是否大量增加，或者补贴进口产品大量增加的可能性；</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(三)补贴进口产品的价格，包括补贴进口产品的价格削减或者对国内同类产品的价格产生大幅度抑制、压低等影响；</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(四)补贴进口产品对国内产业的相关经济因素和指标的影响；</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(五)补贴进口产品出口国(地区)、原产国(地区)的生产能力、出口能力，被调查产品的库存情况；</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(六)造成国内产业损害的其他因素。</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对实质损害威胁的确定，应当依据事实，不得仅依据指控、推测或者极小的可能性。</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在确定补贴对国内产业造成的损害时，应当依据肯定性证据，不得将造成损害的非补贴因素归因于补贴。</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补贴进口产品来自两个以上国家(地区)，并且同时满足下列条件的，可以就补贴进口产品对国内产业造成的影响进行累积评估：</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(一)来自每一国家(地区)的补贴进口产品的补贴金额不属于微量补贴，并且其进口量不属于可忽略不计的；</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(二)根据补贴进口产品之间的竞争条件以及补贴进口产品与国内同类产品之间的竞争条件，进行累积评估是适当的。</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微量补贴，是指补贴金额不足产品价值1%的补贴；但是，来自发展中国家(地区)的补贴进口产品的微量补贴，是指补贴金额不足产品价值2%的补贴。</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评估补贴进口产品的影响，应当对国内同类产品的生产进行单独确定。不能对国内同类产品的生产进行单独确定的，应当审查包括国内同类产品在内的最窄产品组或者范围的生产。</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国内产业，是指中华人民共和国国内同类产品的全部生产者，或者其总产量占国内同类产品全部总产量的主要部分的生产者；但是，国内生产者与出口经营者或者进口经营者有关联的，或者其本身为补贴产品或者同类产品的进口经营者的，应当除外。</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在特殊情形下，国内一个区域市场中的生产者，在该市场中销售其全部或者几乎全部的同类产品，并且该市场中同类产品的需求主要不是由国内其他地方的生产者供给的，可以视为一个单独产业。</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同类产品，是指与补贴进口产品相同的产品；没有相同产品的，以与补贴进口产品的特性最相似的产品为同类产品。</w:t>
      </w:r>
    </w:p>
    <w:p>
      <w:pPr>
        <w:pStyle w:val="2"/>
        <w:spacing w:before="320" w:after="320" w:line="576" w:lineRule="auto"/>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第三章　反补贴调查</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国内产业或者代表国内产业的自然人、法人或者有关组织(以下统称申请人)，可以依照本条例的规定向商务部提出反补贴调查的书面申请。</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申请书应当包括下列内容：</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(一)申请人的名称、地址及有关情况；</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(二)对申请调查的进口产品的完整说明，包括产品名称、所涉及的出口国(地区)或者原产国(地区)、已知的出口经营者或者生产者等；</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(三)对国内同类产品生产的数量和价值的说明；</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(四)申请调查进口产品的数量和价格对国内产业的影响；</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(五)申请人认为需要说明的其他内容。</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申请书应当附具下列证据：</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(一)申请调查的进口产品存在补贴；</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(二)对国内产业的损害；</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(三)补贴与损害之间存在因果关系。</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商务部应当自收到申请人提交的申请书及有关证据之日起60天内，对申请是否由国内产业或者代表国内产业提出、申请书内容及所附具的证据等进行审查，并决定立案调查或者不立案调查。在特殊情形下，可以适当延长审查期限。</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在决定立案调查前，应当就有关补贴事项向产品可能被调查的国家(地区)政府发出进行磋商的邀请。</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在表示支持申请或者反对申请的国内产业中，支持者的产量占支持者和反对者的总产量的50%以上的，应当认定申请是由国内产业或者代表国内产业提出，可以启动反补贴调查；但是，表示支持申请的国内生产者的产量不足国内同类产品总产量的25%的，不得启动反补贴调查。</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在特殊情形下，商务部没有收到反补贴调查的书面申请，但有充分证据认为存在补贴和损害以及二者之间有因果关系的，可以决定立案调查。</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立案调查的决定，由商务部予以公告，并通知申请人、已知的出口经营者、进口经营者以及其他有利害关系的组织、个人(以下统称利害关系方)和出口国(地区)政府。</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立案调查的决定一经公告，商务部应当将申请书文本提供给已知的出口经营者和出口国(地区)政府。</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商务部可以采用问卷、抽样、听证会、现场核查等方式向利害关系方了解情况，进行调查。</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商务部应当为有关利害关系方、利害关系国(地区)政府提供陈述意见和论据的机会。</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商务部认为必要时，可以派出工作人员赴有关国家(地区)进行调查；但是，有关国家(地区)提出异议的除外。</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商务部进行调查时，利害关系方、利害关系国(地区)政府应当如实反映情况，提供有关资料。利害关系方、利害关系国(地区)政府不如实反映情况、提供有关资料的，或者没有在合理时间内提供必要信息的，或者以其他方式严重妨碍调查的，商务部可以根据可获得的事实作出裁定。</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利害关系方、利害关系国(地区)政府认为其提供的资料泄露后将产生严重不利影响的，可以向商务部申请对该资料按保密资料处理。</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商务部认为保密申请有正当理由的，应当对利害关系方、利害关系国(地区)政府提供的资料按保密资料处理，同时要求利害关系方、利害关系国(地区)政府提供一份非保密的该资料概要。</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按保密资料处理的资料，未经提供资料的利害关系方、利害关系国(地区)政府同意，不得泄露。</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商务部应当允许申请人、利害关系方和利害关系国(地区)政府查阅本案有关资料；但是，属于按保密资料处理的除外。</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在反补贴调查期间，应当给予产品被调查的国家(地区)政府继续进行磋商的合理机会。磋商不妨碍商务部根据本条例的规定进行调查，并采取反补贴措施。</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商务部根据调查结果，就补贴、损害和二者之间的因果关系是否成立作出初裁决定，并予以公告。</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初裁决定确定补贴、损害以及二者之间的因果关系成立的，商务部应当对补贴及补贴金额、损害及损害程度继续进行调查，并根据调查结果作出终裁决定，予以公告。</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在作出终裁决定前，应当由商务部将终裁决定所依据的基本事实通知所有已知的利害关系方、利害关系国(地区)政府。</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反补贴调查，应当自立案调查决定公告之日起12个月内结束；特殊情况下可以延长，但延长期不得超过6个月。</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有下列情形之一的，反补贴调查应当终止，并由商务部予以公告：</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(一)申请人撤销申请的；</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(二)没有足够证据证明存在补贴、损害或者二者之间有因果关系的；</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(三)补贴金额为微量补贴的；</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(四)补贴进口产品实际或者潜在的进口量或者损害属于可忽略不计的；</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(五)通过与有关国家(地区)政府磋商达成协议，不需要继续进行反补贴调查的；</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(六)商务部认为不适宜继续进行反补贴调查的。</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来自一个或者部分国家(地区)的被调查产品有前款第(二)、(三)、(四)、(五)项所列情形之一的，针对所涉产品的反补贴调查应当终止。</w:t>
      </w:r>
    </w:p>
    <w:p>
      <w:pPr>
        <w:pStyle w:val="2"/>
        <w:spacing w:before="320" w:after="320" w:line="576" w:lineRule="auto"/>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第四章　反补贴措施</w:t>
      </w:r>
    </w:p>
    <w:p>
      <w:pPr>
        <w:pStyle w:val="3"/>
        <w:jc w:val="center"/>
        <w:rPr>
          <w:rFonts w:hint="eastAsia" w:ascii="黑体" w:hAnsi="黑体" w:eastAsia="黑体" w:cs="黑体"/>
        </w:rPr>
      </w:pPr>
      <w:r>
        <w:rPr>
          <w:rFonts w:hint="eastAsia" w:ascii="黑体" w:hAnsi="黑体" w:eastAsia="黑体" w:cs="黑体"/>
        </w:rPr>
        <w:t>第一节　临时措施</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初裁决定确定补贴成立，并由此对国内产业造成损害的，可以采取临时反补贴措施。</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临时反补贴措施采取以保证金或者保函作为担保的征收临时反补贴税的形式。</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采取临时反补贴措施，由商务部提出建议，国务院关税税则委员会根据商务部的建议作出决定，由商务部予以公告。海关自公告规定实施之日起执行。</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临时反补贴措施实施的期限，自临时反补贴措施决定公告规定实施之日起，不超过4个月。</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自反补贴立案调查决定公告之日起60天内，不得采取临时反补贴措施。</w:t>
      </w:r>
    </w:p>
    <w:p>
      <w:pPr>
        <w:keepNext/>
        <w:keepLines/>
        <w:widowControl w:val="0"/>
        <w:bidi w:val="0"/>
        <w:spacing w:before="260" w:after="260" w:line="416" w:lineRule="auto"/>
        <w:jc w:val="center"/>
        <w:outlineLvl w:val="2"/>
        <w:rPr>
          <w:rFonts w:hint="eastAsia" w:ascii="黑体" w:hAnsi="黑体" w:eastAsia="黑体" w:cs="黑体"/>
          <w:b/>
          <w:bCs/>
          <w:kern w:val="2"/>
          <w:sz w:val="32"/>
          <w:szCs w:val="32"/>
          <w:lang w:val="en-US" w:eastAsia="zh-CN" w:bidi="ar-SA"/>
        </w:rPr>
      </w:pPr>
      <w:bookmarkStart w:id="0" w:name="_GoBack"/>
      <w:bookmarkEnd w:id="0"/>
      <w:r>
        <w:rPr>
          <w:rFonts w:hint="eastAsia" w:ascii="黑体" w:hAnsi="黑体" w:eastAsia="黑体" w:cs="黑体"/>
          <w:b/>
          <w:bCs/>
          <w:kern w:val="2"/>
          <w:sz w:val="32"/>
          <w:szCs w:val="32"/>
          <w:lang w:val="en-US" w:eastAsia="zh-CN" w:bidi="ar-SA"/>
        </w:rPr>
        <w:t>第二节　承　　诺</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在反补贴调查期间，出口国(地区)政府提出取消、限制补贴或者其他有关措施的承诺，或者出口经营者提出修改价格的承诺的，商务部应当予以充分考虑。</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商务部可以向出口经营者或者出口国(地区)政府提出有关价格承诺的建议。</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商务部不得强迫出口经营者作出承诺。</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出口经营者、出口国(地区)政府不作出承诺或者不接受有关价格承诺的建议的，不妨碍对反补贴案件的调查和确定。出口经营者继续补贴进口产品的，商务部有权确定损害威胁更有可能出现。</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商务部认为承诺能够接受并符合公共利益的，可以决定中止或者终止反补贴调查，不采取临时反补贴措施或者征收反补贴税。中止或者终止反补贴调查的决定由商务部予以公告。</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商务部不接受承诺的，应当向有关出口经营者说明理由。</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商务部对补贴以及由补贴造成的损害作出肯定的初裁决定前，不得寻求或者接受承诺。在出口经营者作出承诺的情况下，未经其本国(地区)政府同意的，商务部不得寻求或者接受承诺。</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依照本条例第三十四条第一款规定中止或者终止调查后，应出口国(地区)政府请求，商务部应当对补贴和损害继续进行调查；或者商务部认为有必要的，可以对补贴和损害继续进行调查。</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根据调查结果，作出补贴或者损害的否定裁定的，承诺自动失效；作出补贴和损害的肯定裁定的，承诺继续有效。</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商务部可以要求承诺已被接受的出口经营者或者出口国(地区)政府定期提供履行其承诺的有关情况、资料，并予以核实。</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对违反承诺的，商务部依照本条例的规定，可以立即决定恢复反补贴调查；根据可获得的最佳信息，可以决定采取临时反补贴措施，并可以对实施临时反补贴措施前90天内进口的产品追溯征收反补贴税，但违反承诺前进口的产品除外。</w:t>
      </w:r>
    </w:p>
    <w:p>
      <w:pPr>
        <w:pStyle w:val="3"/>
        <w:jc w:val="center"/>
        <w:rPr>
          <w:rFonts w:hint="eastAsia" w:ascii="黑体" w:hAnsi="黑体" w:eastAsia="黑体" w:cs="黑体"/>
        </w:rPr>
      </w:pPr>
      <w:r>
        <w:rPr>
          <w:rFonts w:hint="eastAsia" w:ascii="黑体" w:hAnsi="黑体" w:eastAsia="黑体" w:cs="黑体"/>
        </w:rPr>
        <w:t>第三节　反补贴税</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在为完成磋商的努力没有取得效果的情况下，终裁决定确定补贴成立，并由此对国内产业造成损害的，可以征收反补贴税。征收反补贴税应当符合公共利益。</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征收反补贴税，由商务部提出建议，国务院关税税则委员会根据商务部的建议作出决定，由商务部予以公告。海关自公告规定实施之日起执行。</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反补贴税适用于终裁决定公告之日后进口的产品，但属于本条例第三十七条、第四十四条、第四十五条规定的情形除外。</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反补贴税的纳税人为补贴进口产品的进口经营者。</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反补贴税应当根据不同出口经营者的补贴金额，分别确定。对实际上未被调查的出口经营者的补贴进口产品，需要征收反补贴税的，应当迅速审查，按照合理的方式确定对其适用的反补贴税。</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反补贴税税额不得超过终裁决定确定的补贴金额。</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终裁决定确定存在实质损害，并在此前已经采取临时反补贴措施的，反补贴税可以对已经实施临时反补贴措施的期间追溯征收。</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终裁决定确定存在实质损害威胁，在先前不采取临时反补贴措施将会导致后来作出实质损害裁定的情况下已经采取临时反补贴措施的，反补贴税可以对已经实施临时反补贴措施的期间追溯征收。</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终裁决定确定的反补贴税，高于保证金或者保函所担保的金额的，差额部分不予收取；低于保证金或者保函所担保的金额的，差额部分应当予以退还。</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下列三种情形并存的，必要时可以对实施临时反补贴措施之日前90天内进口的产品追溯征收反补贴税：</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(一)补贴进口产品在较短的时间内大量增加；</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(二)此种增加对国内产业造成难以补救的损害；</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(三)此种产品得益于补贴。</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终裁决定确定不征收反补贴税的，或者终裁决定未确定追溯征收反补贴税的，对实施临时反补贴措施期间已收取的保证金应当予以退还，保函应当予以解除。</w:t>
      </w:r>
    </w:p>
    <w:p>
      <w:pPr>
        <w:pStyle w:val="2"/>
        <w:keepNext/>
        <w:keepLines/>
        <w:pageBreakBefore w:val="0"/>
        <w:widowControl w:val="0"/>
        <w:kinsoku/>
        <w:wordWrap/>
        <w:overflowPunct/>
        <w:topLinePunct w:val="0"/>
        <w:autoSpaceDE/>
        <w:autoSpaceDN/>
        <w:bidi w:val="0"/>
        <w:adjustRightInd/>
        <w:snapToGrid/>
        <w:spacing w:before="100" w:beforeAutospacing="1" w:after="100" w:afterAutospacing="1" w:line="416" w:lineRule="auto"/>
        <w:jc w:val="center"/>
        <w:textAlignment w:val="auto"/>
        <w:rPr>
          <w:rFonts w:hint="eastAsia" w:ascii="黑体" w:hAnsi="黑体" w:eastAsia="黑体" w:cs="黑体"/>
        </w:rPr>
      </w:pPr>
      <w:r>
        <w:rPr>
          <w:rFonts w:hint="eastAsia" w:ascii="黑体" w:hAnsi="黑体" w:eastAsia="黑体" w:cs="黑体"/>
        </w:rPr>
        <w:t>第五章　反补贴税和承诺的期限与复审</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反补贴税的征收期限和承诺的履行期限不超过5年；但是，经复审确定终止征收反补贴税有可能导致补贴和损害的继续或者再度发生的，反补贴税的征收期限可以适当延长。</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反补贴税生效后，商务部可以在有正当理由的情况下，决定对继续征收反补贴税的必要性进行复审；也可以在经过一段合理时间，应利害关系方的请求并对利害关系方提供的相应证据进行审查后，决定对继续征收反补贴税的必要性进行复审。</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承诺生效后，商务部可以在有正当理由的情况下，决定对继续履行承诺的必要性进行复审；也可以在经过一段合理时间，应利害关系方的请求并对利害关系方提供的相应证据进行审查后，决定对继续履行承诺的必要性进行复审。</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根据复审结果，由商务部依照本条例的规定提出保留、修改或者取消反补贴税的建议，国务院关税税则委员会根据商务部的建议作出决定，由商务部予以公告；或者由商务部依照本条例的规定，作出保留、修改或者取消承诺的决定并予以公告。</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复审程序参照本条例关于反补贴调查的有关规定执行。</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复审期限自决定复审开始之日起，不超过12个月。</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在复审期间，复审程序不妨碍反补贴措施的实施。</w:t>
      </w:r>
    </w:p>
    <w:p>
      <w:pPr>
        <w:pStyle w:val="2"/>
        <w:keepNext/>
        <w:keepLines/>
        <w:pageBreakBefore w:val="0"/>
        <w:widowControl w:val="0"/>
        <w:kinsoku/>
        <w:wordWrap/>
        <w:overflowPunct/>
        <w:topLinePunct w:val="0"/>
        <w:autoSpaceDE/>
        <w:autoSpaceDN/>
        <w:bidi w:val="0"/>
        <w:adjustRightInd/>
        <w:snapToGrid/>
        <w:spacing w:before="100" w:beforeAutospacing="1" w:after="100" w:afterAutospacing="1" w:line="416" w:lineRule="auto"/>
        <w:jc w:val="center"/>
        <w:textAlignment w:val="auto"/>
        <w:rPr>
          <w:rFonts w:hint="eastAsia" w:ascii="黑体" w:hAnsi="黑体" w:eastAsia="黑体" w:cs="黑体"/>
        </w:rPr>
      </w:pPr>
      <w:r>
        <w:rPr>
          <w:rFonts w:hint="eastAsia" w:ascii="黑体" w:hAnsi="黑体" w:eastAsia="黑体" w:cs="黑体"/>
        </w:rPr>
        <w:t>第六章　附则</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对依照本条例第二十六条作出的终裁决定不服的，对依照本条例第四章作出的是否征收反补贴税的决定以及追溯征收的决定不服的，或者对依照本条例第五章作出的复审决定不服的，可以依法申请行政复议，也可以依法向人民法院提起诉讼。</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依照本条例作出的公告，应当载明重要的情况、事实、理由、依据、结果和结论等内容。</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　</w:t>
      </w:r>
      <w:r>
        <w:rPr>
          <w:rFonts w:ascii="Times New Roman" w:hAnsi="Times New Roman" w:eastAsia="仿宋_GB2312" w:cs="Times New Roman"/>
          <w:sz w:val="32"/>
          <w:szCs w:val="32"/>
        </w:rPr>
        <w:t>商务部可以采取适当措施，防止规避反补贴措施的行为。</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　</w:t>
      </w:r>
      <w:r>
        <w:rPr>
          <w:rFonts w:ascii="Times New Roman" w:hAnsi="Times New Roman" w:eastAsia="仿宋_GB2312" w:cs="Times New Roman"/>
          <w:sz w:val="32"/>
          <w:szCs w:val="32"/>
        </w:rPr>
        <w:t>任何国家(地区)对中华人民共和国的出口产品采取歧视性反补贴措施的，中华人民共和国可以根据实际情况对该国家(地区)采取相应的措施。</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　</w:t>
      </w:r>
      <w:r>
        <w:rPr>
          <w:rFonts w:ascii="Times New Roman" w:hAnsi="Times New Roman" w:eastAsia="仿宋_GB2312" w:cs="Times New Roman"/>
          <w:sz w:val="32"/>
          <w:szCs w:val="32"/>
        </w:rPr>
        <w:t>商务部负责与反补贴有关的对外磋商、通知和争端解决事宜。</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第五十七条　</w:t>
      </w:r>
      <w:r>
        <w:rPr>
          <w:rFonts w:ascii="Times New Roman" w:hAnsi="Times New Roman" w:eastAsia="仿宋_GB2312" w:cs="Times New Roman"/>
          <w:sz w:val="32"/>
          <w:szCs w:val="32"/>
        </w:rPr>
        <w:t>商务部可以根据本条例制定有关具体实施办法。</w:t>
      </w:r>
    </w:p>
    <w:p>
      <w:pPr>
        <w:ind w:firstLine="640" w:firstLineChars="200"/>
      </w:pPr>
      <w:r>
        <w:rPr>
          <w:rFonts w:ascii="Times New Roman" w:hAnsi="Times New Roman" w:eastAsia="黑体" w:cs="Times New Roman"/>
          <w:sz w:val="32"/>
          <w:szCs w:val="32"/>
        </w:rPr>
        <w:t>第五十八条　</w:t>
      </w:r>
      <w:r>
        <w:rPr>
          <w:rFonts w:ascii="Times New Roman" w:hAnsi="Times New Roman" w:eastAsia="仿宋_GB2312" w:cs="Times New Roman"/>
          <w:sz w:val="32"/>
          <w:szCs w:val="32"/>
        </w:rPr>
        <w:t>本条例自2002年1月1日起施行。1997年3月25日国务院发布的《中华人民共和国反倾销和反补贴条例》中关于反补贴的规定同时废止。</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方正黑体_GBK">
    <w:altName w:val="微软雅黑"/>
    <w:panose1 w:val="00000000000000000000"/>
    <w:charset w:val="86"/>
    <w:family w:val="script"/>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pict>
        <v:shape id="_x0000_s409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5"/>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GQ1YTVkOTVhMDk0ZmUyYjUyNThkZWY3MzZlOWY1YmMifQ=="/>
  </w:docVars>
  <w:rsids>
    <w:rsidRoot w:val="788E684E"/>
    <w:rsid w:val="00753381"/>
    <w:rsid w:val="009173C7"/>
    <w:rsid w:val="00B11649"/>
    <w:rsid w:val="00B435DA"/>
    <w:rsid w:val="00D35C8D"/>
    <w:rsid w:val="00E25D64"/>
    <w:rsid w:val="18F45BA2"/>
    <w:rsid w:val="19585AD4"/>
    <w:rsid w:val="23AA2A1A"/>
    <w:rsid w:val="2BC93D8B"/>
    <w:rsid w:val="42801FAE"/>
    <w:rsid w:val="4CC052CA"/>
    <w:rsid w:val="62FE04A2"/>
    <w:rsid w:val="659F33C5"/>
    <w:rsid w:val="788E68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HAnsi" w:hAnsiTheme="majorHAnsi" w:eastAsiaTheme="majorEastAsia" w:cstheme="majorBidi"/>
      <w:bCs/>
      <w:sz w:val="32"/>
      <w:szCs w:val="32"/>
    </w:rPr>
  </w:style>
  <w:style w:type="paragraph" w:styleId="3">
    <w:name w:val="heading 3"/>
    <w:basedOn w:val="1"/>
    <w:next w:val="1"/>
    <w:semiHidden/>
    <w:unhideWhenUsed/>
    <w:qFormat/>
    <w:uiPriority w:val="9"/>
    <w:pPr>
      <w:keepNext/>
      <w:keepLines/>
      <w:spacing w:before="260" w:after="260" w:line="416" w:lineRule="auto"/>
      <w:outlineLvl w:val="2"/>
    </w:pPr>
    <w:rPr>
      <w:b/>
      <w:bCs/>
      <w:sz w:val="32"/>
      <w:szCs w:val="32"/>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Plain Text"/>
    <w:basedOn w:val="1"/>
    <w:unhideWhenUsed/>
    <w:qFormat/>
    <w:uiPriority w:val="99"/>
    <w:rPr>
      <w:rFonts w:ascii="宋体" w:hAnsi="Courier New" w:eastAsia="宋体" w:cs="Courier New"/>
      <w:szCs w:val="21"/>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1014</Words>
  <Characters>5783</Characters>
  <Lines>48</Lines>
  <Paragraphs>13</Paragraphs>
  <TotalTime>1</TotalTime>
  <ScaleCrop>false</ScaleCrop>
  <LinksUpToDate>false</LinksUpToDate>
  <CharactersWithSpaces>6784</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2019-05-22T15:48:00Z</dcterms:created>
  <dc:creator>Administrator</dc:creator>
  <cp:lastModifiedBy>阿拉灯神丁</cp:lastModifiedBy>
  <dcterms:modified xsi:type="dcterms:W3CDTF">2023-05-12T07:16:05Z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4F1647AF5A6B43DFBA4F21A1102BD007_12</vt:lpwstr>
  </property>
</Properties>
</file>