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ind w:firstLine="880" w:firstLineChars="200"/>
        <w:jc w:val="center"/>
        <w:rPr>
          <w:rFonts w:ascii="Times New Roman" w:hAnsi="Times New Roman" w:cs="Times New Roman"/>
          <w:sz w:val="44"/>
          <w:szCs w:val="44"/>
        </w:rPr>
      </w:pPr>
    </w:p>
    <w:p>
      <w:pPr>
        <w:pStyle w:val="4"/>
        <w:jc w:val="center"/>
        <w:rPr>
          <w:rFonts w:ascii="Times New Roman" w:hAnsi="Times New Roman" w:cs="Times New Roman"/>
          <w:sz w:val="44"/>
          <w:szCs w:val="44"/>
        </w:rPr>
      </w:pPr>
      <w:r>
        <w:rPr>
          <w:rFonts w:ascii="Times New Roman" w:hAnsi="Times New Roman" w:cs="Times New Roman"/>
          <w:sz w:val="44"/>
          <w:szCs w:val="44"/>
        </w:rPr>
        <w:t>中华人民共和国反补贴条例</w:t>
      </w:r>
    </w:p>
    <w:p>
      <w:pPr>
        <w:pStyle w:val="4"/>
        <w:ind w:firstLine="640" w:firstLineChars="200"/>
        <w:rPr>
          <w:rFonts w:ascii="Times New Roman" w:hAnsi="Times New Roman" w:eastAsia="楷体_GB2312" w:cs="Times New Roman"/>
          <w:sz w:val="32"/>
          <w:szCs w:val="32"/>
        </w:rPr>
      </w:pPr>
    </w:p>
    <w:p>
      <w:pPr>
        <w:pStyle w:val="4"/>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(2001年11月26日中华人民共和国国务院令第329号公布　根据2004年3月31日《国务院关于修改〈中华人民共和国反补贴条例〉的决定》修订)</w:t>
      </w:r>
    </w:p>
    <w:p>
      <w:pPr>
        <w:pStyle w:val="2"/>
        <w:spacing w:before="320" w:after="320" w:line="576" w:lineRule="auto"/>
        <w:jc w:val="center"/>
        <w:rPr>
          <w:rFonts w:hAnsi="宋体" w:eastAsia="方正黑体_GBK" w:cs="宋体"/>
          <w:sz w:val="32"/>
          <w:szCs w:val="32"/>
          <w:lang w:val="en-US" w:eastAsia="zh-CN"/>
        </w:rPr>
      </w:pPr>
      <w:r>
        <w:rPr>
          <w:rFonts w:hint="eastAsia" w:ascii="黑体" w:hAnsi="黑体" w:eastAsia="黑体" w:cs="黑体"/>
          <w:sz w:val="32"/>
          <w:szCs w:val="32"/>
          <w:lang w:val="en-US" w:eastAsia="zh-CN"/>
        </w:rPr>
        <w:t>第一章　总　　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为了维护对外贸易秩序和公平竞争，根据《中华人民共和国对外贸易法》的有关规定，制定本条例。</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进口产品存在补贴，并对已经建立的国内产业造成实质损害或者产生实质损害威胁，或者对建立国内产业造成实质阻碍的，依照本条例的规定进行调查，采取反补贴措施。</w:t>
      </w:r>
    </w:p>
    <w:p>
      <w:pPr>
        <w:pStyle w:val="2"/>
        <w:spacing w:before="320" w:after="320" w:line="576" w:lineRule="auto"/>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第二章　补贴与损害</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补贴，是指出口国(地区)政府或者其任何公共机构提供的并为接受者带来利益的财政资助以及任何形式的收入或者价格支持。</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出口国(地区)政府或者其任何公共机构，以下统称出口国(地区)政府。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本条第一款所称财政资助，包括：</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(一)出口国(地区)政府以拨款、贷款、资本注入等形式直接提供资金，或者以贷款担保等形式潜在地直接转让资金或者债务；</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(二)出口国(地区)政府放弃或者不收缴应收收入；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(三)出口国(地区)政府提供除一般基础设施以外的货物、服务，或者由出口国(地区)政府购买货物；</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(四)出口国(地区)政府通过向筹资机构付款，或者委托、指令私营机构履行上述职能。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依照本条例进行调查、采取反补贴措施的补贴，必须具有专向性。</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具有下列情形之一的补贴，具有专向性：</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(一)由出口国(地区)政府明确确定的某些企业、产业获得的补贴；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(二)由出口国(地区)法律、法规明确规定的某些企业、产业获得的补贴；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(三)指定特定区域内的企业、产业获得的补贴；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(四)以出口实绩为条件获得的补贴，包括本条例所附出口补贴清单列举的各项补贴；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(五)以使用本国(地区)产品替代进口产品为条件获得的补贴。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在确定补贴专向性时，还应当考虑受补贴企业的数量和企业受补贴的数额、比例、时间以及给与补贴的方式等因素。</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对补贴的调查和确定，由商务部负责。</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进口产品的补贴金额，应当区别不同情况，按照下列方式计算：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(一)以无偿拨款形式提供补贴的，补贴金额以企业实际接受的金额计算；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(二)以贷款形式提供补贴的，补贴金额以接受贷款的企业在正常商业贷款条件下应支付的利息与该项贷款的利息差额计算；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(三)以贷款担保形式提供补贴的，补贴金额以在没有担保情况下企业应支付的利息与有担保情况下企业实际支付的利息之差计算；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(四)以注入资本形式提供补贴的，补贴金额以企业实际接受的资本金额计算；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(五)以提供货物或者服务形式提供补贴的，补贴金额以该项货物或者服务的正常市场价格与企业实际支付的价格之差计算；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(六)以购买货物形式提供补贴的，补贴金额以政府实际支付价格与该项货物正常市场价格之差计算；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(七)以放弃或者不收缴应收收入形式提供补贴的，补贴金额以依法应缴金额与企业实际缴纳金额之差计算。</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对前款所列形式以外的其他补贴，按照公平、合理的方式确定补贴金额。</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损害，是指补贴对已经建立的国内产业造成实质损害或者产生实质损害威胁，或者对建立国内产业造成实质阻碍。</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对损害的调查和确定，由商务部负责；其中，涉及农产品的反补贴国内产业损害调查，由商务部会同农业部进行。</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在确定补贴对国内产业造成的损害时，应当审查下列事项：</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(一)补贴可能对贸易造成的影响；</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(二)补贴进口产品的数量，包括补贴进口产品的绝对数量或者相对于国内同类产品生产或者消费的数量是否大量增加，或者补贴进口产品大量增加的可能性；</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(三)补贴进口产品的价格，包括补贴进口产品的价格削减或者对国内同类产品的价格产生大幅度抑制、压低等影响；</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(四)补贴进口产品对国内产业的相关经济因素和指标的影响；</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(五)补贴进口产品出口国(地区)、原产国(地区)的生产能力、出口能力，被调查产品的库存情况；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(六)造成国内产业损害的其他因素。</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对实质损害威胁的确定，应当依据事实，不得仅依据指控、推测或者极小的可能性。</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在确定补贴对国内产业造成的损害时，应当依据肯定性证据，不得将造成损害的非补贴因素归因于补贴。</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补贴进口产品来自两个以上国家(地区)，并且同时满足下列条件的，可以就补贴进口产品对国内产业造成的影响进行累积评估：</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(一)来自每一国家(地区)的补贴进口产品的补贴金额不属于微量补贴，并且其进口量不属于可忽略不计的；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(二)根据补贴进口产品之间的竞争条件以及补贴进口产品与国内同类产品之间的竞争条件，进行累积评估是适当的。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微量补贴，是指补贴金额不足产品价值1%的补贴；但是，来自发展中国家(地区)的补贴进口产品的微量补贴，是指补贴金额不足产品价值2%的补贴。</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评估补贴进口产品的影响，应当对国内同类产品的生产进行单独确定。不能对国内同类产品的生产进行单独确定的，应当审查包括国内同类产品在内的最窄产品组或者范围的生产。</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内产业，是指中华人民共和国国内同类产品的全部生产者，或者其总产量占国内同类产品全部总产量的主要部分的生产者；但是，国内生产者与出口经营者或者进口经营者有关联的，或者其本身为补贴产品或者同类产品的进口经营者的，应当除外。</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在特殊情形下，国内一个区域市场中的生产者，在该市场中销售其全部或者几乎全部的同类产品，并且该市场中同类产品的需求主要不是由国内其他地方的生产者供给的，可以视为一个单独产业。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同类产品，是指与补贴进口产品相同的产品；没有相同产品的，以与补贴进口产品的特性最相似的产品为同类产品。</w:t>
      </w:r>
    </w:p>
    <w:p>
      <w:pPr>
        <w:pStyle w:val="2"/>
        <w:spacing w:before="320" w:after="320" w:line="576" w:lineRule="auto"/>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第三章　反补贴调查</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国内产业或者代表国内产业的自然人、法人或者有关组织(以下统称申请人)，可以依照本条例的规定向商务部提出反补贴调查的书面申请。</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申请书应当包括下列内容：</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(一)申请人的名称、地址及有关情况；</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(二)对申请调查的进口产品的完整说明，包括产品名称、所涉及的出口国(地区)或者原产国(地区)、已知的出口经营者或者生产者等；</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(三)对国内同类产品生产的数量和价值的说明；</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(四)申请调查进口产品的数量和价格对国内产业的影响；</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(五)申请人认为需要说明的其他内容。</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申请书应当附具下列证据：</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(一)申请调查的进口产品存在补贴；</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(二)对国内产业的损害；</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(三)补贴与损害之间存在因果关系。</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商务部应当自收到申请人提交的申请书及有关证据之日起60天内，对申请是否由国内产业或者代表国内产业提出、申请书内容及所附具的证据等进行审查，并决定立案调查或者不立案调查。在特殊情形下，可以适当延长审查期限。</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在决定立案调查前，应当就有关补贴事项向产品可能被调查的国家(地区)政府发出进行磋商的邀请。</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在表示支持申请或者反对申请的国内产业中，支持者的产量占支持者和反对者的总产量的50%以上的，应当认定申请是由国内产业或者代表国内产业提出，可以启动反补贴调查；但是，表示支持申请的国内生产者的产量不足国内同类产品总产量的25%的，不得启动反补贴调查。</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在特殊情形下，商务部没有收到反补贴调查的书面申请，但有充分证据认为存在补贴和损害以及二者之间有因果关系的，可以决定立案调查。</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立案调查的决定，由商务部予以公告，并通知申请人、已知的出口经营者、进口经营者以及其他有利害关系的组织、个人(以下统称利害关系方)和出口国(地区)政府。</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立案调查的决定一经公告，商务部应当将申请书文本提供给已知的出口经营者和出口国(地区)政府。</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商务部可以采用问卷、抽样、听证会、现场核查等方式向利害关系方了解情况，进行调查。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商务部应当为有关利害关系方、利害关系国(地区)政府提供陈述意见和论据的机会。</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商务部认为必要时，可以派出工作人员赴有关国家(地区)进行调查；但是，有关国家(地区)提出异议的除外。</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商务部进行调查时，利害关系方、利害关系国(地区)政府应当如实反映情况，提供有关资料。利害关系方、利害关系国(地区)政府不如实反映情况、提供有关资料的，或者没有在合理时间内提供必要信息的，或者以其他方式严重妨碍调查的，商务部可以根据可获得的事实作出裁定。</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利害关系方、利害关系国(地区)政府认为其提供的资料泄露后将产生严重不利影响的，可以向商务部申请对该资料按保密资料处理。</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商务部认为保密申请有正当理由的，应当对利害关系方、利害关系国(地区)政府提供的资料按保密资料处理，同时要求利害关系方、利害关系国(地区)政府提供一份非保密的该资料概要。</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按保密资料处理的资料，未经提供资料的利害关系方、利害关系国(地区)政府同意，不得泄露。</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商务部应当允许申请人、利害关系方和利害关系国(地区)政府查阅本案有关资料；但是，属于按保密资料处理的除外。</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在反补贴调查期间，应当给予产品被调查的国家(地区)政府继续进行磋商的合理机会。磋商不妨碍商务部根据本条例的规定进行调查，并采取反补贴措施。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商务部根据调查结果，就补贴、损害和二者之间的因果关系是否成立作出初裁决定，并予以公告。</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初裁决定确定补贴、损害以及二者之间的因果关系成立的，商务部应当对补贴及补贴金额、损害及损害程度继续进行调查，并根据调查结果作出终裁决定，予以公告。</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在作出终裁决定前，应当由商务部将终裁决定所依据的基本事实通知所有已知的利害关系方、利害关系国(地区)政府。</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反补贴调查，应当自立案调查决定公告之日起12个月内结束；特殊情况下可以延长，但延长期不得超过6个月。</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有下列情形之一的，反补贴调查应当终止，并由商务部予以公告：</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(一)申请人撤销申请的；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(二)没有足够证据证明存在补贴、损害或者二者之间有因果关系的；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(三)补贴金额为微量补贴的；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(四)补贴进口产品实际或者潜在的进口量或者损害属于可忽略不计的；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(五)通过与有关国家(地区)政府磋商达成协议，不需要继续进行反补贴调查的；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(六)商务部认为不适宜继续进行反补贴调查的。</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来自一个或者部分国家(地区)的被调查产品有前款第(二)、(三)、(四)、(五)项所列情形之一的，针对所涉产品的反补贴调查应当终止。</w:t>
      </w:r>
    </w:p>
    <w:p>
      <w:pPr>
        <w:pStyle w:val="2"/>
        <w:spacing w:before="320" w:after="320" w:line="576" w:lineRule="auto"/>
        <w:jc w:val="center"/>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第四章　反补贴措施</w:t>
      </w:r>
    </w:p>
    <w:p>
      <w:pPr>
        <w:pStyle w:val="3"/>
        <w:jc w:val="center"/>
        <w:rPr>
          <w:rFonts w:hint="eastAsia" w:ascii="黑体" w:hAnsi="黑体" w:eastAsia="黑体" w:cs="黑体"/>
        </w:rPr>
      </w:pPr>
      <w:r>
        <w:rPr>
          <w:rFonts w:hint="eastAsia" w:ascii="黑体" w:hAnsi="黑体" w:eastAsia="黑体" w:cs="黑体"/>
        </w:rPr>
        <w:t>第一节　临时措施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初裁决定确定补贴成立，并由此对国内产业造成损害的，可以采取临时反补贴措施。</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临时反补贴措施采取以保证金或者保函作为担保的征收临时反补贴税的形式。</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采取临时反补贴措施，由商务部提出建议，国务院关税税则委员会根据商务部的建议作出决定，由商务部予以公告。海关自公告规定实施之日起执行。</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临时反补贴措施实施的期限，自临时反补贴措施决定公告规定实施之日起，不超过4个月。</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自反补贴立案调查决定公告之日起60天内，不得采取临时反补贴措施。</w:t>
      </w:r>
    </w:p>
    <w:p>
      <w:pPr>
        <w:keepNext/>
        <w:keepLines/>
        <w:widowControl w:val="0"/>
        <w:bidi w:val="0"/>
        <w:spacing w:before="260" w:after="260" w:line="416" w:lineRule="auto"/>
        <w:jc w:val="center"/>
        <w:outlineLvl w:val="2"/>
        <w:rPr>
          <w:rFonts w:hint="eastAsia" w:ascii="黑体" w:hAnsi="黑体" w:eastAsia="黑体" w:cs="黑体"/>
          <w:b/>
          <w:bCs/>
          <w:kern w:val="2"/>
          <w:sz w:val="32"/>
          <w:szCs w:val="32"/>
          <w:lang w:val="en-US" w:eastAsia="zh-CN" w:bidi="ar-SA"/>
        </w:rPr>
      </w:pPr>
      <w:bookmarkStart w:id="0" w:name="_GoBack"/>
      <w:bookmarkEnd w:id="0"/>
      <w:r>
        <w:rPr>
          <w:rFonts w:hint="eastAsia" w:ascii="黑体" w:hAnsi="黑体" w:eastAsia="黑体" w:cs="黑体"/>
          <w:b/>
          <w:bCs/>
          <w:kern w:val="2"/>
          <w:sz w:val="32"/>
          <w:szCs w:val="32"/>
          <w:lang w:val="en-US" w:eastAsia="zh-CN" w:bidi="ar-SA"/>
        </w:rPr>
        <w:t>第二节　承　　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在反补贴调查期间，出口国(地区)政府提出取消、限制补贴或者其他有关措施的承诺，或者出口经营者提出修改价格的承诺的，商务部应当予以充分考虑。</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商务部可以向出口经营者或者出口国(地区)政府提出有关价格承诺的建议。</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商务部不得强迫出口经营者作出承诺。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出口经营者、出口国(地区)政府不作出承诺或者不接受有关价格承诺的建议的，不妨碍对反补贴案件的调查和确定。出口经营者继续补贴进口产品的，商务部有权确定损害威胁更有可能出现。</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商务部认为承诺能够接受并符合公共利益的，可以决定中止或者终止反补贴调查，不采取临时反补贴措施或者征收反补贴税。中止或者终止反补贴调查的决定由商务部予以公告。</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商务部不接受承诺的，应当向有关出口经营者说明理由。</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商务部对补贴以及由补贴造成的损害作出肯定的初裁决定前，不得寻求或者接受承诺。在出口经营者作出承诺的情况下，未经其本国(地区)政府同意的，商务部不得寻求或者接受承诺。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依照本条例第三十四条第一款规定中止或者终止调查后，应出口国(地区)政府请求，商务部应当对补贴和损害继续进行调查；或者商务部认为有必要的，可以对补贴和损害继续进行调查。</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根据调查结果，作出补贴或者损害的否定裁定的，承诺自动失效；作出补贴和损害的肯定裁定的，承诺继续有效。</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商务部可以要求承诺已被接受的出口经营者或者出口国(地区)政府定期提供履行其承诺的有关情况、资料，并予以核实。</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对违反承诺的，商务部依照本条例的规定，可以立即决定恢复反补贴调查；根据可获得的最佳信息，可以决定采取临时反补贴措施，并可以对实施临时反补贴措施前90天内进口的产品追溯征收反补贴税，但违反承诺前进口的产品除外。</w:t>
      </w:r>
    </w:p>
    <w:p>
      <w:pPr>
        <w:pStyle w:val="3"/>
        <w:jc w:val="center"/>
        <w:rPr>
          <w:rFonts w:hint="eastAsia" w:ascii="黑体" w:hAnsi="黑体" w:eastAsia="黑体" w:cs="黑体"/>
        </w:rPr>
      </w:pPr>
      <w:r>
        <w:rPr>
          <w:rFonts w:hint="eastAsia" w:ascii="黑体" w:hAnsi="黑体" w:eastAsia="黑体" w:cs="黑体"/>
        </w:rPr>
        <w:t>第三节　反补贴税</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在为完成磋商的努力没有取得效果的情况下，终裁决定确定补贴成立，并由此对国内产业造成损害的，可以征收反补贴税。征收反补贴税应当符合公共利益。</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征收反补贴税，由商务部提出建议，国务院关税税则委员会根据商务部的建议作出决定，由商务部予以公告。海关自公告规定实施之日起执行。</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反补贴税适用于终裁决定公告之日后进口的产品，但属于本条例第三十七条、第四十四条、第四十五条规定的情形除外。</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反补贴税的纳税人为补贴进口产品的进口经营者。</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反补贴税应当根据不同出口经营者的补贴金额，分别确定。对实际上未被调查的出口经营者的补贴进口产品，需要征收反补贴税的，应当迅速审查，按照合理的方式确定对其适用的反补贴税。</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反补贴税税额不得超过终裁决定确定的补贴金额。</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终裁决定确定存在实质损害，并在此前已经采取临时反补贴措施的，反补贴税可以对已经实施临时反补贴措施的期间追溯征收。</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终裁决定确定存在实质损害威胁，在先前不采取临时反补贴措施将会导致后来作出实质损害裁定的情况下已经采取临时反补贴措施的，反补贴税可以对已经实施临时反补贴措施的期间追溯征收。</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终裁决定确定的反补贴税，高于保证金或者保函所担保的金额的，差额部分不予收取；低于保证金或者保函所担保的金额的，差额部分应当予以退还。</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下列三种情形并存的，必要时可以对实施临时反补贴措施之日前90天内进口的产品追溯征收反补贴税：</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(一)补贴进口产品在较短的时间内大量增加；</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(二)此种增加对国内产业造成难以补救的损害；</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(三)此种产品得益于补贴。</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终裁决定确定不征收反补贴税的，或者终裁决定未确定追溯征收反补贴税的，对实施临时反补贴措施期间已收取的保证金应当予以退还，保函应当予以解除。</w:t>
      </w:r>
    </w:p>
    <w:p>
      <w:pPr>
        <w:pStyle w:val="2"/>
        <w:keepNext/>
        <w:keepLines/>
        <w:pageBreakBefore w:val="0"/>
        <w:widowControl w:val="0"/>
        <w:kinsoku/>
        <w:wordWrap/>
        <w:overflowPunct/>
        <w:topLinePunct w:val="0"/>
        <w:autoSpaceDE/>
        <w:autoSpaceDN/>
        <w:bidi w:val="0"/>
        <w:adjustRightInd/>
        <w:snapToGrid/>
        <w:spacing w:before="100" w:beforeAutospacing="1" w:after="100" w:afterAutospacing="1" w:line="416" w:lineRule="auto"/>
        <w:jc w:val="center"/>
        <w:textAlignment w:val="auto"/>
        <w:rPr>
          <w:rFonts w:hint="eastAsia" w:ascii="黑体" w:hAnsi="黑体" w:eastAsia="黑体" w:cs="黑体"/>
        </w:rPr>
      </w:pPr>
      <w:r>
        <w:rPr>
          <w:rFonts w:hint="eastAsia" w:ascii="黑体" w:hAnsi="黑体" w:eastAsia="黑体" w:cs="黑体"/>
        </w:rPr>
        <w:t>第五章　反补贴税和承诺的期限与复审</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反补贴税的征收期限和承诺的履行期限不超过5年；但是，经复审确定终止征收反补贴税有可能导致补贴和损害的继续或者再度发生的，反补贴税的征收期限可以适当延长。</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反补贴税生效后，商务部可以在有正当理由的情况下，决定对继续征收反补贴税的必要性进行复审；也可以在经过一段合理时间，应利害关系方的请求并对利害关系方提供的相应证据进行审查后，决定对继续征收反补贴税的必要性进行复审。</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诺生效后，商务部可以在有正当理由的情况下，决定对继续履行承诺的必要性进行复审；也可以在经过一段合理时间，应利害关系方的请求并对利害关系方提供的相应证据进行审查后，决定对继续履行承诺的必要性进行复审。</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根据复审结果，由商务部依照本条例的规定提出保留、修改或者取消反补贴税的建议，国务院关税税则委员会根据商务部的建议作出决定，由商务部予以公告；或者由商务部依照本条例的规定，作出保留、修改或者取消承诺的决定并予以公告。</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复审程序参照本条例关于反补贴调查的有关规定执行。</w:t>
      </w:r>
    </w:p>
    <w:p>
      <w:pPr>
        <w:pStyle w:val="4"/>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复审期限自决定复审开始之日起，不超过12个月。</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在复审期间，复审程序不妨碍反补贴措施的实施。</w:t>
      </w:r>
    </w:p>
    <w:p>
      <w:pPr>
        <w:pStyle w:val="2"/>
        <w:keepNext/>
        <w:keepLines/>
        <w:pageBreakBefore w:val="0"/>
        <w:widowControl w:val="0"/>
        <w:kinsoku/>
        <w:wordWrap/>
        <w:overflowPunct/>
        <w:topLinePunct w:val="0"/>
        <w:autoSpaceDE/>
        <w:autoSpaceDN/>
        <w:bidi w:val="0"/>
        <w:adjustRightInd/>
        <w:snapToGrid/>
        <w:spacing w:before="100" w:beforeAutospacing="1" w:after="100" w:afterAutospacing="1" w:line="416" w:lineRule="auto"/>
        <w:jc w:val="center"/>
        <w:textAlignment w:val="auto"/>
        <w:rPr>
          <w:rFonts w:hint="eastAsia" w:ascii="黑体" w:hAnsi="黑体" w:eastAsia="黑体" w:cs="黑体"/>
        </w:rPr>
      </w:pPr>
      <w:r>
        <w:rPr>
          <w:rFonts w:hint="eastAsia" w:ascii="黑体" w:hAnsi="黑体" w:eastAsia="黑体" w:cs="黑体"/>
        </w:rPr>
        <w:t>第六章　附则</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对依照本条例第二十六条作出的终裁决定不服的，对依照本条例第四章作出的是否征收反补贴税的决定以及追溯征收的决定不服的，或者对依照本条例第五章作出的复审决定不服的，可以依法申请行政复议，也可以依法向人民法院提起诉讼。</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依照本条例作出的公告，应当载明重要的情况、事实、理由、依据、结果和结论等内容。</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商务部可以采取适当措施，防止规避反补贴措施的行为。</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任何国家(地区)对中华人民共和国的出口产品采取歧视性反补贴措施的，中华人民共和国可以根据实际情况对该国家(地区)采取相应的措施。</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商务部负责与反补贴有关的对外磋商、通知和争端解决事宜。</w:t>
      </w:r>
    </w:p>
    <w:p>
      <w:pPr>
        <w:pStyle w:val="4"/>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商务部可以根据本条例制定有关具体实施办法。</w:t>
      </w:r>
    </w:p>
    <w:p>
      <w:pPr>
        <w:ind w:firstLine="640" w:firstLineChars="200"/>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本条例自2002年1月1日起施行。1997年3月25日国务院发布的《中华人民共和国反倾销和反补贴条例》中关于反补贴的规定同时废止。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方正黑体_GBK">
    <w:altName w:val="微软雅黑"/>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788E684E"/>
    <w:rsid w:val="00753381"/>
    <w:rsid w:val="009173C7"/>
    <w:rsid w:val="00B11649"/>
    <w:rsid w:val="00B435DA"/>
    <w:rsid w:val="00D35C8D"/>
    <w:rsid w:val="00E25D64"/>
    <w:rsid w:val="18F45BA2"/>
    <w:rsid w:val="19585AD4"/>
    <w:rsid w:val="23AA2A1A"/>
    <w:rsid w:val="2BC93D8B"/>
    <w:rsid w:val="42801FAE"/>
    <w:rsid w:val="4CC052CA"/>
    <w:rsid w:val="62FE04A2"/>
    <w:rsid w:val="659F33C5"/>
    <w:rsid w:val="788E68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paragraph" w:styleId="3">
    <w:name w:val="heading 3"/>
    <w:basedOn w:val="1"/>
    <w:next w:val="1"/>
    <w:semiHidden/>
    <w:unhideWhenUsed/>
    <w:qFormat/>
    <w:uiPriority w:val="9"/>
    <w:pPr>
      <w:keepNext/>
      <w:keepLines/>
      <w:spacing w:before="260" w:after="260" w:line="416" w:lineRule="auto"/>
      <w:outlineLvl w:val="2"/>
    </w:pPr>
    <w:rPr>
      <w:b/>
      <w:bCs/>
      <w:sz w:val="32"/>
      <w:szCs w:val="32"/>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1014</Words>
  <Characters>5783</Characters>
  <Lines>48</Lines>
  <Paragraphs>13</Paragraphs>
  <TotalTime>1</TotalTime>
  <ScaleCrop>false</ScaleCrop>
  <LinksUpToDate>false</LinksUpToDate>
  <CharactersWithSpaces>6784</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2019-05-22T15:48:00Z</dcterms:created>
  <dc:creator>Administrator</dc:creator>
  <cp:lastModifiedBy>阿拉灯神丁</cp:lastModifiedBy>
  <dcterms:modified xsi:type="dcterms:W3CDTF">2023-05-12T07:16:05Z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4F1647AF5A6B43DFBA4F21A1102BD007_12</vt:lpwstr>
  </property>
</Properties>
</file>