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A8132" w14:textId="77777777" w:rsidR="000C67F2" w:rsidRDefault="000C67F2">
      <w:pPr>
        <w:jc w:val="center"/>
        <w:rPr>
          <w:b/>
          <w:bCs/>
          <w:sz w:val="44"/>
          <w:szCs w:val="44"/>
        </w:rPr>
      </w:pPr>
    </w:p>
    <w:p w14:paraId="055B0F2B" w14:textId="77777777" w:rsidR="000C67F2" w:rsidRDefault="00B41059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中华人民共和国国境口岸卫生监督办法</w:t>
      </w:r>
    </w:p>
    <w:p w14:paraId="11619A59" w14:textId="77777777" w:rsidR="000C67F2" w:rsidRDefault="000C67F2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686B04DF" w14:textId="40373247" w:rsidR="000C67F2" w:rsidRDefault="00B41059">
      <w:pPr>
        <w:pStyle w:val="a5"/>
        <w:ind w:firstLineChars="200" w:firstLine="64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(1981年12月30日国务院批准　1982年2月4日卫生部、交通部、中国民用航空总局和铁道部发布</w:t>
      </w:r>
      <w:r w:rsidR="00A0741F">
        <w:rPr>
          <w:rFonts w:ascii="楷体_GB2312" w:eastAsia="楷体_GB2312" w:hAnsi="楷体_GB2312" w:cs="楷体_GB2312" w:hint="eastAsia"/>
          <w:sz w:val="32"/>
          <w:szCs w:val="32"/>
        </w:rPr>
        <w:t xml:space="preserve">　</w:t>
      </w:r>
      <w:r w:rsidR="00A0741F" w:rsidRPr="00A0741F">
        <w:rPr>
          <w:rFonts w:ascii="楷体_GB2312" w:eastAsia="楷体_GB2312" w:hAnsi="楷体_GB2312" w:cs="楷体_GB2312" w:hint="eastAsia"/>
          <w:sz w:val="32"/>
          <w:szCs w:val="32"/>
        </w:rPr>
        <w:t>(82)卫防字第9号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14:paraId="6CA6D638" w14:textId="77777777" w:rsidR="000C67F2" w:rsidRDefault="000C67F2">
      <w:pPr>
        <w:pStyle w:val="a5"/>
        <w:ind w:firstLineChars="200" w:firstLine="420"/>
        <w:rPr>
          <w:rFonts w:ascii="Times New Roman" w:hAnsi="Times New Roman" w:cs="Times New Roman"/>
        </w:rPr>
      </w:pPr>
    </w:p>
    <w:p w14:paraId="5775222C" w14:textId="77777777" w:rsidR="000C67F2" w:rsidRDefault="00B41059">
      <w:pPr>
        <w:pStyle w:val="2"/>
      </w:pPr>
      <w:r>
        <w:rPr>
          <w:rFonts w:ascii="Times New Roman" w:hAnsi="Times New Roman" w:cs="Times New Roman"/>
        </w:rPr>
        <w:t>第一章　总　　则</w:t>
      </w:r>
    </w:p>
    <w:p w14:paraId="43ACC754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为了加强国境口岸和国际航行交通工具的卫生监督工作，改善国</w:t>
      </w:r>
      <w:r>
        <w:rPr>
          <w:rFonts w:ascii="仿宋_GB2312" w:eastAsia="仿宋_GB2312" w:hAnsi="仿宋_GB2312" w:cs="仿宋_GB2312" w:hint="eastAsia"/>
          <w:sz w:val="32"/>
          <w:szCs w:val="32"/>
        </w:rPr>
        <w:t>境口岸和交通工具的卫生面貌，控制和消灭传染源，切断传播途径，防止传染病由国外传入和由国内传出，保障人民身体健康，根据《中华人民共和国国境卫生检疫条例》第三条的规定，制定本办法。</w:t>
      </w:r>
    </w:p>
    <w:p w14:paraId="5667B715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本办</w:t>
      </w:r>
      <w:r>
        <w:rPr>
          <w:rFonts w:ascii="仿宋_GB2312" w:eastAsia="仿宋_GB2312" w:hAnsi="仿宋_GB2312" w:cs="仿宋_GB2312" w:hint="eastAsia"/>
          <w:sz w:val="32"/>
          <w:szCs w:val="32"/>
        </w:rPr>
        <w:t>法适用于对外开放的港口、机场、车站、关口(下称国境口岸)和停留在这些处所的国际航行的船舶、飞机和车辆(下称交通工具)。</w:t>
      </w:r>
    </w:p>
    <w:p w14:paraId="63E78B1A" w14:textId="77777777" w:rsidR="000C67F2" w:rsidRDefault="00B41059">
      <w:pPr>
        <w:pStyle w:val="2"/>
      </w:pPr>
      <w:r>
        <w:t>第二章　国境口岸的卫生要求</w:t>
      </w:r>
    </w:p>
    <w:p w14:paraId="44D0428E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国境口岸应当建立卫生清扫制度，消灭蚊蝇孳生场所，设置污物箱，定期进行清理，保持环境整洁。</w:t>
      </w:r>
    </w:p>
    <w:p w14:paraId="049620D3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国境口岸的</w:t>
      </w:r>
      <w:r>
        <w:rPr>
          <w:rFonts w:ascii="仿宋_GB2312" w:eastAsia="仿宋_GB2312" w:hAnsi="仿宋_GB2312" w:cs="仿宋_GB2312" w:hint="eastAsia"/>
          <w:sz w:val="32"/>
          <w:szCs w:val="32"/>
        </w:rPr>
        <w:t>生活垃圾应当日产日清，设置的固定垃圾场，应当定期清除；生活污水不得任意排放，应当做到无害化处理，以防止污染环境和水源。</w:t>
      </w:r>
    </w:p>
    <w:p w14:paraId="0E75ECF6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对国境口岸的建筑物，有关部门应当采取切实可行的措施，控制病媒昆虫、啮齿动物，使其数量降低到不足为害的程度。</w:t>
      </w:r>
    </w:p>
    <w:p w14:paraId="5D105695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候船室、候机室</w:t>
      </w:r>
      <w:r>
        <w:rPr>
          <w:rFonts w:ascii="仿宋_GB2312" w:eastAsia="仿宋_GB2312" w:hAnsi="仿宋_GB2312" w:cs="仿宋_GB2312" w:hint="eastAsia"/>
          <w:sz w:val="32"/>
          <w:szCs w:val="32"/>
        </w:rPr>
        <w:t>、候车室、候检室应当做到地面整洁、墙壁无尘土、窗明几净、通风良好，并备有必要的卫生</w:t>
      </w:r>
      <w:r>
        <w:rPr>
          <w:rFonts w:ascii="Times New Roman" w:eastAsia="仿宋_GB2312" w:hAnsi="Times New Roman" w:cs="Times New Roman"/>
          <w:sz w:val="32"/>
          <w:szCs w:val="32"/>
        </w:rPr>
        <w:t>设施。</w:t>
      </w:r>
    </w:p>
    <w:p w14:paraId="56D67B54" w14:textId="009A1214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国境口岸的餐</w:t>
      </w:r>
      <w:r>
        <w:rPr>
          <w:rFonts w:ascii="仿宋_GB2312" w:eastAsia="仿宋_GB2312" w:hAnsi="仿宋_GB2312" w:cs="仿宋_GB2312" w:hint="eastAsia"/>
          <w:sz w:val="32"/>
          <w:szCs w:val="32"/>
        </w:rPr>
        <w:t>厅、食堂、厨房、小卖部应当建立和健全卫生制度，经常保持整洁，做到墙壁、天花板、桌椅清洁无尘土</w:t>
      </w:r>
      <w:r w:rsidR="00FA193B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045824">
        <w:rPr>
          <w:rFonts w:ascii="仿宋_GB2312" w:eastAsia="仿宋_GB2312" w:hAnsi="仿宋_GB2312" w:cs="仿宋_GB2312" w:hint="eastAsia"/>
          <w:sz w:val="32"/>
          <w:szCs w:val="32"/>
        </w:rPr>
        <w:t>应当</w:t>
      </w:r>
      <w:r>
        <w:rPr>
          <w:rFonts w:ascii="仿宋_GB2312" w:eastAsia="仿宋_GB2312" w:hAnsi="仿宋_GB2312" w:cs="仿宋_GB2312" w:hint="eastAsia"/>
          <w:sz w:val="32"/>
          <w:szCs w:val="32"/>
        </w:rPr>
        <w:t>有防蚊、防蝇、防鼠和冷藏设备，</w:t>
      </w:r>
      <w:r>
        <w:rPr>
          <w:rFonts w:ascii="Times New Roman" w:eastAsia="仿宋_GB2312" w:hAnsi="Times New Roman" w:cs="Times New Roman"/>
          <w:sz w:val="32"/>
          <w:szCs w:val="32"/>
        </w:rPr>
        <w:t>做到室内无蚊、无蝇、无鼠、无蟑螂。</w:t>
      </w:r>
    </w:p>
    <w:p w14:paraId="7D462040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国境口岸的厕所和浴室应当有专人管理，及时打扫，保持整洁，做到无蝇、无臭味。</w:t>
      </w:r>
    </w:p>
    <w:p w14:paraId="0650362F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国境口岸的仓库、货场应当保持清洁、整齐；发现鼠类有反常死亡时，应当及时向卫生检疫机关或地方卫生防疫部门报告。</w:t>
      </w:r>
    </w:p>
    <w:p w14:paraId="4E3B5129" w14:textId="2BC7FBBC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做好国境口岸水源保护，在水源周围直径</w:t>
      </w:r>
      <w:r w:rsidR="00FA193B">
        <w:rPr>
          <w:rFonts w:ascii="Times New Roman" w:eastAsia="仿宋_GB2312" w:hAnsi="Times New Roman" w:cs="Times New Roman" w:hint="eastAsia"/>
          <w:sz w:val="32"/>
          <w:szCs w:val="32"/>
        </w:rPr>
        <w:t>三十</w:t>
      </w:r>
      <w:r w:rsidR="00045824">
        <w:rPr>
          <w:rFonts w:ascii="Times New Roman" w:eastAsia="仿宋_GB2312" w:hAnsi="Times New Roman" w:cs="Times New Roman" w:hint="eastAsia"/>
          <w:sz w:val="32"/>
          <w:szCs w:val="32"/>
        </w:rPr>
        <w:t>米</w:t>
      </w:r>
      <w:r>
        <w:rPr>
          <w:rFonts w:ascii="Times New Roman" w:eastAsia="仿宋_GB2312" w:hAnsi="Times New Roman" w:cs="Times New Roman"/>
          <w:sz w:val="32"/>
          <w:szCs w:val="32"/>
        </w:rPr>
        <w:t>内，不得修建厕所、渗井等污染水源设施。</w:t>
      </w:r>
    </w:p>
    <w:p w14:paraId="54A5728D" w14:textId="77777777" w:rsidR="000C67F2" w:rsidRDefault="00B41059">
      <w:pPr>
        <w:pStyle w:val="2"/>
      </w:pPr>
      <w:r>
        <w:lastRenderedPageBreak/>
        <w:t>第三章　交通工具的卫生要求</w:t>
      </w:r>
    </w:p>
    <w:p w14:paraId="6A287133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交通工具上必须备有急救药物、急救设备及消毒、杀虫、灭鼠药物。必要时，船舶上还需安排临时隔离室。</w:t>
      </w:r>
    </w:p>
    <w:p w14:paraId="2C8B9389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交</w:t>
      </w:r>
      <w:r>
        <w:rPr>
          <w:rFonts w:ascii="仿宋_GB2312" w:eastAsia="仿宋_GB2312" w:hAnsi="仿宋_GB2312" w:cs="仿宋_GB2312" w:hint="eastAsia"/>
          <w:sz w:val="32"/>
          <w:szCs w:val="32"/>
        </w:rPr>
        <w:t>通工具上的病媒昆虫和啮齿动物的防除：</w:t>
      </w:r>
    </w:p>
    <w:p w14:paraId="01A7B8BA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(一)船舶、飞机、列车上，应当备有足够数量有效的防鼠装置；保持无鼠或鼠类数量保持不足为害的程度。</w:t>
      </w:r>
    </w:p>
    <w:p w14:paraId="1A6675C3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(二)应当保持无蚊、无蝇、无其他有害昆虫，一旦发现应当采取杀灭措施。</w:t>
      </w:r>
    </w:p>
    <w:p w14:paraId="67C08A89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交通工具上的厕所、浴室必须保持整洁，无臭味。</w:t>
      </w:r>
    </w:p>
    <w:p w14:paraId="608FA729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交通工</w:t>
      </w:r>
      <w:r>
        <w:rPr>
          <w:rFonts w:ascii="仿宋_GB2312" w:eastAsia="仿宋_GB2312" w:hAnsi="仿宋_GB2312" w:cs="仿宋_GB2312" w:hint="eastAsia"/>
          <w:sz w:val="32"/>
          <w:szCs w:val="32"/>
        </w:rPr>
        <w:t>具上的粪便、垃圾、污水处理的卫生要求：</w:t>
      </w:r>
    </w:p>
    <w:p w14:paraId="020CBBF2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(一)生活垃圾应当集中放在带盖的容器内，禁止向港区、机场、站区随意倾倒，应当由污物专用车(船)集中送往指定地点进行无害化处理。必要时，粪便、污水须经过卫生处理后方能排放；</w:t>
      </w:r>
    </w:p>
    <w:p w14:paraId="3D92E38B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(二)来自鼠疫疫区交通工具上的固体垃圾必须进行焚化处理，来自霍乱疫区交通工具上的粪便</w:t>
      </w:r>
      <w:r w:rsidR="00FA193B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压舱水、污水，必要时实施消毒。</w:t>
      </w:r>
    </w:p>
    <w:p w14:paraId="473020EB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交通工具的</w:t>
      </w:r>
      <w:r>
        <w:rPr>
          <w:rFonts w:ascii="仿宋_GB2312" w:eastAsia="仿宋_GB2312" w:hAnsi="仿宋_GB2312" w:cs="仿宋_GB2312" w:hint="eastAsia"/>
          <w:sz w:val="32"/>
          <w:szCs w:val="32"/>
        </w:rPr>
        <w:t>货舱、行李车、邮政车和货车的卫生要求：</w:t>
      </w:r>
    </w:p>
    <w:p w14:paraId="1C6BA48D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(一)货舱、行李车、邮政车、货车应当消灭蚊、蝇、蟑螂、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鼠等病媒昆</w:t>
      </w:r>
      <w:r>
        <w:rPr>
          <w:rFonts w:ascii="仿宋_GB2312" w:eastAsia="仿宋_GB2312" w:hAnsi="仿宋_GB2312" w:cs="仿宋_GB2312" w:hint="eastAsia"/>
          <w:sz w:val="32"/>
          <w:szCs w:val="32"/>
        </w:rPr>
        <w:t>虫和有害动物及其孳生条件；在装货前或卸货后应当进行彻底清扫，做到无粪便、垃圾</w:t>
      </w:r>
      <w:r w:rsidR="00FA193B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8946C25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(二)凡装载有毒物品和食品的货车，应当分开按指定地点存放，防止污染，货物卸空后应当进行彻底洗刷；</w:t>
      </w:r>
    </w:p>
    <w:p w14:paraId="2105A6C1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(三)来自疫区的行李、货物，要严格检查，防止带有病媒昆虫和啮齿动物。</w:t>
      </w:r>
    </w:p>
    <w:p w14:paraId="70DAEF62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交通工具</w:t>
      </w:r>
      <w:r>
        <w:rPr>
          <w:rFonts w:ascii="仿宋_GB2312" w:eastAsia="仿宋_GB2312" w:hAnsi="仿宋_GB2312" w:cs="仿宋_GB2312" w:hint="eastAsia"/>
          <w:sz w:val="32"/>
          <w:szCs w:val="32"/>
        </w:rPr>
        <w:t>上的客舱、宿舱、客车的卫生要求：</w:t>
      </w:r>
    </w:p>
    <w:p w14:paraId="1A1E886D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(一)客舱、宿舱和客车应当随时擦洗，保持无垃圾尘土，通风良好；</w:t>
      </w:r>
    </w:p>
    <w:p w14:paraId="206480F6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(二)卧具每次使用后必须换洗。卧具上不得有虱子、跳蚤、臭虫等病媒昆虫。</w:t>
      </w:r>
    </w:p>
    <w:p w14:paraId="4AB41C28" w14:textId="77777777" w:rsidR="000C67F2" w:rsidRDefault="00B41059">
      <w:pPr>
        <w:pStyle w:val="2"/>
      </w:pPr>
      <w:r>
        <w:t>第四章　食品、饮用水及从业人员的卫生要求</w:t>
      </w:r>
    </w:p>
    <w:p w14:paraId="7AA90C9C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供应国境口岸和交通工具上的食品必须符合《中华人民共和国食品卫生管理条例》的规定和食品卫生标准。</w:t>
      </w:r>
    </w:p>
    <w:p w14:paraId="4255B3F5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凡供应国境口岸和交通工具上的饮用水必须符合我国规定的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生活饮用水卫生标准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。供应饮用水的运输工具、储存容器及输水管道等设备都应当经常冲洗干净，保持清洁。</w:t>
      </w:r>
    </w:p>
    <w:p w14:paraId="6CE59E6F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供应食品</w:t>
      </w:r>
      <w:r>
        <w:rPr>
          <w:rFonts w:ascii="仿宋_GB2312" w:eastAsia="仿宋_GB2312" w:hAnsi="仿宋_GB2312" w:cs="仿宋_GB2312" w:hint="eastAsia"/>
          <w:sz w:val="32"/>
          <w:szCs w:val="32"/>
        </w:rPr>
        <w:t>、饮用水的从业人员的卫生要求：</w:t>
      </w:r>
    </w:p>
    <w:p w14:paraId="3FFBFFC3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(一)患有肠道传染病的患者或带菌者，以及活动性结核病、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化脓性渗出性皮肤病患</w:t>
      </w:r>
      <w:r>
        <w:rPr>
          <w:rFonts w:ascii="仿宋_GB2312" w:eastAsia="仿宋_GB2312" w:hAnsi="仿宋_GB2312" w:cs="仿宋_GB2312" w:hint="eastAsia"/>
          <w:sz w:val="32"/>
          <w:szCs w:val="32"/>
        </w:rPr>
        <w:t>者，不得从事食品和饮用水供应工作；</w:t>
      </w:r>
    </w:p>
    <w:p w14:paraId="418FA3FF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(二)从事食品、饮用水供应工作的人员，应当每年进行一次健康检查，新参加工作的人员，应当首先进行健康检查，经检查合格者，发给健康证；</w:t>
      </w:r>
    </w:p>
    <w:p w14:paraId="3E934467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(三)从事食品、饮用水供应工作的人员，要养成良好卫生习惯，工作时要着装整洁，严格遵守卫生操作制度。</w:t>
      </w:r>
    </w:p>
    <w:p w14:paraId="32B40A4C" w14:textId="77777777" w:rsidR="000C67F2" w:rsidRDefault="00B41059">
      <w:pPr>
        <w:pStyle w:val="2"/>
      </w:pPr>
      <w:r>
        <w:t>第五章　国境口岸和交通工具的负责人的责任</w:t>
      </w:r>
    </w:p>
    <w:p w14:paraId="3FFBC825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国境口岸和交通工</w:t>
      </w:r>
      <w:r>
        <w:rPr>
          <w:rFonts w:ascii="仿宋_GB2312" w:eastAsia="仿宋_GB2312" w:hAnsi="仿宋_GB2312" w:cs="仿宋_GB2312" w:hint="eastAsia"/>
          <w:sz w:val="32"/>
          <w:szCs w:val="32"/>
        </w:rPr>
        <w:t>具的负责人在卫生工作方面的责任是：</w:t>
      </w:r>
    </w:p>
    <w:p w14:paraId="393A18AC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(一)应当经常抓好卫生工作，接受卫生监督人员的监督和检查，并为其开展工作提供方便条件；</w:t>
      </w:r>
    </w:p>
    <w:p w14:paraId="04D1412D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(二)应当模范地遵守本办法和其它卫生法令、条例和规定；</w:t>
      </w:r>
    </w:p>
    <w:p w14:paraId="6ABE01C9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(三)应当按照卫生监督人员的建议，对国境口岸和交通工具的不卫生状况，及时采取措施，加以改进；</w:t>
      </w:r>
    </w:p>
    <w:p w14:paraId="16575CD4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(四)在发现检疫传染病和监测传染病时，应当向国境卫生检疫机关或地方防疫部门报告，并立即采取防疫措施。</w:t>
      </w:r>
    </w:p>
    <w:p w14:paraId="3090FE91" w14:textId="77777777" w:rsidR="000C67F2" w:rsidRDefault="00B41059">
      <w:pPr>
        <w:pStyle w:val="2"/>
      </w:pPr>
      <w:r>
        <w:t>第六章　卫生监督机关的职责</w:t>
      </w:r>
    </w:p>
    <w:p w14:paraId="4582DA71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国境口岸卫生检疫机关在当地人民政府的领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导下，对国境口岸</w:t>
      </w:r>
      <w:r>
        <w:rPr>
          <w:rFonts w:ascii="仿宋_GB2312" w:eastAsia="仿宋_GB2312" w:hAnsi="仿宋_GB2312" w:cs="仿宋_GB2312" w:hint="eastAsia"/>
          <w:sz w:val="32"/>
          <w:szCs w:val="32"/>
        </w:rPr>
        <w:t>和交通工具进行卫生监督，其主要职责是：</w:t>
      </w:r>
    </w:p>
    <w:p w14:paraId="4802EBC1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(一)监督和指导国境口岸有关部门和交通工具的负责人对病媒昆虫、啮齿动物进行防除；</w:t>
      </w:r>
    </w:p>
    <w:p w14:paraId="331B28A0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(二)对停留在国境口岸出入国境的交通工具上的食品、饮用水实施检验，并对运输、供应、贮存设施等系统进行卫生监督；</w:t>
      </w:r>
    </w:p>
    <w:p w14:paraId="33F24FFA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(三)对国境口岸和交通工具上的所有非因意外伤害致死的尸体，实施检查、监督和卫生处理；</w:t>
      </w:r>
    </w:p>
    <w:p w14:paraId="71F2F917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(四)监督国境口岸有关部门和交通工具的负责人对粪便、垃圾、污水进行清除和无害化处理；</w:t>
      </w:r>
    </w:p>
    <w:p w14:paraId="114AEE4E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(五)对与检疫传染病</w:t>
      </w:r>
      <w:r w:rsidR="00FA193B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监测传染病有流行病学意义的环境因素实施卫生监督；</w:t>
      </w:r>
    </w:p>
    <w:p w14:paraId="02A4DF10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(六)监督国境口岸周围内采取防蚊措施的执行；</w:t>
      </w:r>
    </w:p>
    <w:p w14:paraId="0A0E092F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(七)开展卫生宣传教育，普及卫生知识，提高国境口岸和交通工具上的人员遵守和执行本办法的自觉性。</w:t>
      </w:r>
    </w:p>
    <w:p w14:paraId="57831589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国境口岸卫生检疫机关设国境口岸卫生监督员</w:t>
      </w:r>
      <w:r w:rsidR="00FA193B"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 w:rsidR="00FA193B">
        <w:rPr>
          <w:rFonts w:ascii="仿宋_GB2312" w:eastAsia="仿宋_GB2312" w:hAnsi="仿宋_GB2312" w:cs="仿宋_GB2312" w:hint="eastAsia"/>
          <w:sz w:val="32"/>
          <w:szCs w:val="32"/>
        </w:rPr>
        <w:t>五</w:t>
      </w:r>
      <w:r>
        <w:rPr>
          <w:rFonts w:ascii="仿宋_GB2312" w:eastAsia="仿宋_GB2312" w:hAnsi="仿宋_GB2312" w:cs="仿宋_GB2312" w:hint="eastAsia"/>
          <w:sz w:val="32"/>
          <w:szCs w:val="32"/>
        </w:rPr>
        <w:t>名，执行卫生监督任务，由思想品质好</w:t>
      </w:r>
      <w:r w:rsidR="00FA193B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认真负责的国境口岸卫生检疫机关领导干部、检疫医师以上的业务人员兼任。国境口岸卫生监督员，经卫生检疫机关推荐，省、市、自治区卫生行政主管部门审核，由中华人民共和国卫生部委任，并发给《国境口岸卫生监督员证件》。</w:t>
      </w:r>
    </w:p>
    <w:p w14:paraId="5ADE01D9" w14:textId="77777777" w:rsidR="000C67F2" w:rsidRDefault="00B41059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第二十三条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国境口岸卫生监督</w:t>
      </w:r>
      <w:r>
        <w:rPr>
          <w:rFonts w:ascii="仿宋_GB2312" w:eastAsia="仿宋_GB2312" w:hAnsi="仿宋_GB2312" w:cs="仿宋_GB2312" w:hint="eastAsia"/>
          <w:sz w:val="32"/>
          <w:szCs w:val="32"/>
        </w:rPr>
        <w:t>员持其证件，有权对国境口岸和交通工具的负责人，进行卫生监督、检查和技术指导；配合有关部门，对卫生工作情况不良或引起传染病传播的单位或个人，提出改进意见，协同有关部门采取必要措施，进行处理。</w:t>
      </w:r>
    </w:p>
    <w:p w14:paraId="11F9D1A1" w14:textId="77777777" w:rsidR="000C67F2" w:rsidRDefault="00B41059">
      <w:pPr>
        <w:pStyle w:val="2"/>
      </w:pPr>
      <w:r>
        <w:t>第七章　奖励和惩罚</w:t>
      </w:r>
    </w:p>
    <w:p w14:paraId="37EBC144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国境口岸卫生检疫机关，对贯彻执行本办法和国家有关卫生法令、条例、规定，做出显著成绩的单位和个人，应当给予表扬和奖励。</w:t>
      </w:r>
    </w:p>
    <w:p w14:paraId="6A6214E2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国境口岸卫生检疫机关，对违犯本办法和有关卫生法令、条例、规定的单位和个人，应当根据不同情况，给予警告、罚款，直至提请司法机关依法惩处。</w:t>
      </w:r>
    </w:p>
    <w:p w14:paraId="4FC8115F" w14:textId="77777777" w:rsidR="000C67F2" w:rsidRDefault="00B41059">
      <w:pPr>
        <w:pStyle w:val="2"/>
      </w:pPr>
      <w:r>
        <w:t>第八章　附　　则</w:t>
      </w:r>
    </w:p>
    <w:p w14:paraId="494F393C" w14:textId="77777777" w:rsidR="000C67F2" w:rsidRDefault="00B41059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本办法自发布之日起施行。</w:t>
      </w:r>
    </w:p>
    <w:p w14:paraId="7F5396D3" w14:textId="77777777" w:rsidR="000C67F2" w:rsidRDefault="000C67F2">
      <w:pPr>
        <w:pStyle w:val="a5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sectPr w:rsidR="000C67F2" w:rsidSect="000C67F2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177A5" w14:textId="77777777" w:rsidR="00CA0BD4" w:rsidRDefault="00CA0BD4" w:rsidP="000C67F2">
      <w:r>
        <w:separator/>
      </w:r>
    </w:p>
  </w:endnote>
  <w:endnote w:type="continuationSeparator" w:id="0">
    <w:p w14:paraId="64F3A351" w14:textId="77777777" w:rsidR="00CA0BD4" w:rsidRDefault="00CA0BD4" w:rsidP="000C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FC2D7" w14:textId="77777777" w:rsidR="000C67F2" w:rsidRDefault="00000000">
    <w:pPr>
      <w:pStyle w:val="a9"/>
    </w:pPr>
    <w:r>
      <w:pict w14:anchorId="51AF6A7C"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3073" type="#_x0000_t202" style="position:absolute;margin-left:196.8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14:paraId="51950065" w14:textId="77777777" w:rsidR="000C67F2" w:rsidRDefault="000C67F2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B41059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FA193B">
                  <w:rPr>
                    <w:noProof/>
                    <w:sz w:val="24"/>
                  </w:rPr>
                  <w:t>- 7 -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6C003" w14:textId="77777777" w:rsidR="00CA0BD4" w:rsidRDefault="00CA0BD4" w:rsidP="000C67F2">
      <w:r>
        <w:separator/>
      </w:r>
    </w:p>
  </w:footnote>
  <w:footnote w:type="continuationSeparator" w:id="0">
    <w:p w14:paraId="63A0FC75" w14:textId="77777777" w:rsidR="00CA0BD4" w:rsidRDefault="00CA0BD4" w:rsidP="000C6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45824"/>
    <w:rsid w:val="000773AB"/>
    <w:rsid w:val="000917B9"/>
    <w:rsid w:val="0009183C"/>
    <w:rsid w:val="000A5459"/>
    <w:rsid w:val="000C4C92"/>
    <w:rsid w:val="000C67F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0741F"/>
    <w:rsid w:val="00A1689C"/>
    <w:rsid w:val="00A37B48"/>
    <w:rsid w:val="00A57CA4"/>
    <w:rsid w:val="00AA747A"/>
    <w:rsid w:val="00AC7BC9"/>
    <w:rsid w:val="00B15D96"/>
    <w:rsid w:val="00B31E84"/>
    <w:rsid w:val="00B3635C"/>
    <w:rsid w:val="00B41059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A0BD4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193B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BE2E9F"/>
    <w:rsid w:val="0FA71237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8723D"/>
    <w:rsid w:val="299C79B4"/>
    <w:rsid w:val="2A8D0D45"/>
    <w:rsid w:val="2B01664D"/>
    <w:rsid w:val="2C7458A4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5095248"/>
    <w:rsid w:val="355560D1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2F1CF1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2D45D3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D3577BA"/>
    <w:rsid w:val="7D417D38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9C67267"/>
  <w15:docId w15:val="{B9679E55-FF9D-4FAA-8A02-D6C12672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7F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C67F2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C67F2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C67F2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7F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7F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7F2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7F2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7F2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a4"/>
    <w:uiPriority w:val="99"/>
    <w:unhideWhenUsed/>
    <w:qFormat/>
    <w:rsid w:val="000C67F2"/>
    <w:pPr>
      <w:spacing w:before="100" w:beforeAutospacing="1" w:after="120"/>
      <w:ind w:leftChars="200" w:left="200"/>
    </w:pPr>
    <w:rPr>
      <w:szCs w:val="21"/>
    </w:rPr>
  </w:style>
  <w:style w:type="paragraph" w:styleId="a5">
    <w:name w:val="Plain Text"/>
    <w:basedOn w:val="a"/>
    <w:link w:val="a6"/>
    <w:uiPriority w:val="99"/>
    <w:unhideWhenUsed/>
    <w:qFormat/>
    <w:rsid w:val="000C67F2"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sid w:val="000C67F2"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0C67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0C6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note text"/>
    <w:basedOn w:val="a"/>
    <w:uiPriority w:val="99"/>
    <w:semiHidden/>
    <w:unhideWhenUsed/>
    <w:qFormat/>
    <w:rsid w:val="000C67F2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Normal (Web)"/>
    <w:basedOn w:val="a"/>
    <w:uiPriority w:val="99"/>
    <w:unhideWhenUsed/>
    <w:qFormat/>
    <w:rsid w:val="000C67F2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0C67F2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f1">
    <w:name w:val="Table Grid"/>
    <w:basedOn w:val="a1"/>
    <w:uiPriority w:val="59"/>
    <w:qFormat/>
    <w:rsid w:val="000C67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qFormat/>
    <w:rsid w:val="000C67F2"/>
    <w:rPr>
      <w:vertAlign w:val="superscript"/>
    </w:rPr>
  </w:style>
  <w:style w:type="character" w:customStyle="1" w:styleId="a6">
    <w:name w:val="纯文本 字符"/>
    <w:basedOn w:val="a0"/>
    <w:link w:val="a5"/>
    <w:uiPriority w:val="99"/>
    <w:qFormat/>
    <w:rsid w:val="000C67F2"/>
    <w:rPr>
      <w:rFonts w:ascii="宋体" w:eastAsia="宋体" w:hAnsi="Courier New" w:cs="Courier New"/>
      <w:szCs w:val="21"/>
    </w:rPr>
  </w:style>
  <w:style w:type="character" w:customStyle="1" w:styleId="ac">
    <w:name w:val="页眉 字符"/>
    <w:basedOn w:val="a0"/>
    <w:link w:val="ab"/>
    <w:uiPriority w:val="99"/>
    <w:qFormat/>
    <w:rsid w:val="000C67F2"/>
    <w:rPr>
      <w:sz w:val="18"/>
      <w:szCs w:val="18"/>
    </w:rPr>
  </w:style>
  <w:style w:type="character" w:customStyle="1" w:styleId="Char">
    <w:name w:val="页脚 Char"/>
    <w:basedOn w:val="a0"/>
    <w:uiPriority w:val="99"/>
    <w:qFormat/>
    <w:rsid w:val="000C67F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0C67F2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sid w:val="000C67F2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sid w:val="000C67F2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0C67F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sid w:val="000C67F2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sid w:val="000C67F2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sid w:val="000C67F2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sid w:val="000C67F2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0C67F2"/>
    <w:rPr>
      <w:kern w:val="2"/>
      <w:sz w:val="18"/>
      <w:szCs w:val="18"/>
    </w:rPr>
  </w:style>
  <w:style w:type="character" w:customStyle="1" w:styleId="15">
    <w:name w:val="15"/>
    <w:basedOn w:val="a0"/>
    <w:qFormat/>
    <w:rsid w:val="000C67F2"/>
    <w:rPr>
      <w:rFonts w:ascii="Times New Roman" w:hAnsi="Times New Roman" w:cs="Times New Roman" w:hint="default"/>
      <w:b/>
      <w:bCs/>
    </w:rPr>
  </w:style>
  <w:style w:type="character" w:customStyle="1" w:styleId="a4">
    <w:name w:val="正文文本缩进 字符"/>
    <w:basedOn w:val="a0"/>
    <w:link w:val="a3"/>
    <w:uiPriority w:val="99"/>
    <w:qFormat/>
    <w:rsid w:val="000C67F2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f0">
    <w:name w:val="标题 字符"/>
    <w:basedOn w:val="a0"/>
    <w:link w:val="af"/>
    <w:qFormat/>
    <w:rsid w:val="000C67F2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aa">
    <w:name w:val="页脚 字符"/>
    <w:basedOn w:val="a0"/>
    <w:link w:val="a9"/>
    <w:qFormat/>
    <w:rsid w:val="000C67F2"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AFF96C-66B6-4FD3-8DB2-410780F8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35</cp:revision>
  <dcterms:created xsi:type="dcterms:W3CDTF">2019-05-21T02:29:00Z</dcterms:created>
  <dcterms:modified xsi:type="dcterms:W3CDTF">2023-04-26T09:53:00Z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