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中华人民共和国海关统计条例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2005年12月25日中华人民共和国国务院令第454号公布　</w:t>
      </w:r>
      <w:bookmarkEnd w:id="0"/>
      <w:r>
        <w:rPr>
          <w:rFonts w:ascii="Times New Roman" w:hAnsi="Times New Roman" w:eastAsia="楷体_GB2312" w:cs="Times New Roman"/>
          <w:sz w:val="32"/>
          <w:szCs w:val="32"/>
        </w:rPr>
        <w:t>自2006年3月1日起施行)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为了科学、有效地开展海关统计工作，保障海关统计的准确性、及时性、完整性，根据《中华人民共和国海关法》和《中华人民共和国统计法》的有关规定，制定本条例。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海关统计是海关依法对进出口货物贸易的统计，是国民经济统计的组成部分。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海关统计的任务是对进出口货物贸易进行统计调查、统计分析和统计监督，进行进出口监测预警，编制、管理和公布海关统计资料，提供统计服务。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海关总署负责组织、管理全国海关统计工作。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海关统计机构、统计人员应当依照《中华人民共和国统计法》、《中华人民共和国统计法实施细则》及本条例的规定履行职责。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实际进出境并引起境内物质存量增加或者减少的货物，列入海关统计。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进出境物品超过自用、合理数量的，列入海关统计。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下列进出口货物不列入海关统计：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(一)过境、转运和通运货物；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(二)暂时进出口货物；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(三)货币及货币用黄金；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(四)租赁期1年以下的租赁进出口货物；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(五)因残损、短少、品质不良或者规格不符而免费补偿或者更换的进出口货物；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(六)海关总署规定的不列入海关统计的其他货物。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进出口货物的统计项目包括：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(一)品名及编码；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(二)数量、价格；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(三)经营单位；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(四)贸易方式；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(五)运输方式；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(六)进口货物的原产国(地区)、启运国(地区)、境内目的地；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(七)出口货物的最终目的国(地区)、运抵国(地区)、境内货源地；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(八)进出口日期；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(九)关别；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(十)海关总署规定的其他统计项目。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根据国民经济发展和海关监管需要，海关总署可以对统计项目进行调整。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进出口货物的品名及编码，按照《中华人民共和国海关统计商品目录》归类统计。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进出口货物的数量，按照《中华人民共和国海关统计商品目录》规定的计量单位统计。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《中华人民共和国海关统计商品目录》由海关总署公布。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进口货物的价格，按照货价、货物运抵中华人民共和国境内输入地点起卸前的运输及其相关费用、保险费之和统计。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出口货物的价格，按照货价、货物运抵中华人民共和国境内输出地点装卸前的运输及其相关费用、保险费之和统计，其中包含的出口关税税额，应当予以扣除。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进口货物，应当分别统计其原产国(地区)、启运国(地区)和境内目的地。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出口货物，应当分别统计其最终目的国(地区)、运抵国(地区)和境内货源地。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进出口货物的经营单位，按照在海关注册登记、从事进出口经营活动的法人、其他组织或者个人统计。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进出口货物的贸易方式，按照海关监管要求分类统计。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进出口货物的运输方式，按照货物进出境时的运输方式统计，包括水路运输、铁路运输、公路运输、航空运输及其他运输方式。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进口货物的日期，按照海关放行的日期统计；出口货物的日期，按照办结海关手续的日期统计。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进出口货物由接受申报的海关负责统计。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海关统计资料包括海关统计原始资料以及以原始资料为基础采集、整理的相关统计信息。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前款所称海关统计原始资料，是指经海关确认的进出口货物报关单及其他有关单证。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海关总署应当定期、无偿地向国务院有关部门提供有关综合统计资料。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直属海关应当定期、无偿地向所在地省、自治区、直辖市人民政府有关部门提供有关综合统计资料。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海关应当建立统计资料定期公布制度，向社会公布海关统计信息。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海关可以根据社会公众的需要，提供统计服务。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海关统计人员对在统计过程中知悉的国家秘密、商业秘密负有保密义务。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当事人有权在保存期限内查询自己申报的海关统计原始资料及相关信息，对查询结果有疑问的，可以向海关申请核实，海关应当予以核实，并解答有关问题。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海关对当事人依法应当申报的项目有疑问的，可以向当事人提出查询，当事人应当及时作出答复。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依法应当申报的项目未申报或者申报不实影响海关统计准确性的，海关应当责令当事人予以更正，需要予以行政处罚的，依照《中华人民共和国海关行政处罚实施条例》的规定予以处罚。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本条例自2006年3月1日起施行。</w:t>
      </w:r>
    </w:p>
    <w:p>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0E6B6B0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94B3B16"/>
    <w:rsid w:val="49C224BB"/>
    <w:rsid w:val="49C62A9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2019-06-11T05:00:55Z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