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4F1A2" w14:textId="77777777" w:rsidR="009832E9" w:rsidRDefault="009832E9">
      <w:pPr>
        <w:pStyle w:val="a3"/>
        <w:jc w:val="center"/>
        <w:rPr>
          <w:rFonts w:ascii="Times New Roman" w:hAnsi="Times New Roman" w:cs="Times New Roman"/>
          <w:sz w:val="44"/>
          <w:szCs w:val="44"/>
        </w:rPr>
      </w:pPr>
    </w:p>
    <w:p w14:paraId="4566D1A8" w14:textId="77777777" w:rsidR="009832E9" w:rsidRDefault="00000000">
      <w:pPr>
        <w:pStyle w:val="a3"/>
        <w:jc w:val="center"/>
        <w:rPr>
          <w:rFonts w:ascii="Times New Roman" w:hAnsi="Times New Roman" w:cs="Times New Roman"/>
          <w:sz w:val="44"/>
          <w:szCs w:val="44"/>
        </w:rPr>
      </w:pPr>
      <w:r>
        <w:rPr>
          <w:rFonts w:ascii="Times New Roman" w:hAnsi="Times New Roman" w:cs="Times New Roman"/>
          <w:sz w:val="44"/>
          <w:szCs w:val="44"/>
        </w:rPr>
        <w:t>中华人民共和国认证认可条例</w:t>
      </w:r>
    </w:p>
    <w:p w14:paraId="1485F2F9" w14:textId="77777777" w:rsidR="009832E9" w:rsidRDefault="009832E9">
      <w:pPr>
        <w:pStyle w:val="a3"/>
        <w:ind w:firstLineChars="200" w:firstLine="640"/>
        <w:rPr>
          <w:rFonts w:ascii="Times New Roman" w:eastAsia="楷体_GB2312" w:hAnsi="Times New Roman" w:cs="Times New Roman"/>
          <w:sz w:val="32"/>
          <w:szCs w:val="32"/>
        </w:rPr>
      </w:pPr>
    </w:p>
    <w:p w14:paraId="71C7053C" w14:textId="77777777" w:rsidR="009832E9" w:rsidRDefault="0000000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(2003年9月3日中华人民共和国国务院令第390号公布　根据2016年2月6日《国务院关于修改部分行政法规的决定》第一次修订  根</w:t>
      </w:r>
      <w:r>
        <w:rPr>
          <w:rFonts w:ascii="Times New Roman" w:eastAsia="楷体_GB2312" w:hAnsi="Times New Roman" w:cs="Times New Roman" w:hint="eastAsia"/>
          <w:sz w:val="32"/>
          <w:szCs w:val="32"/>
        </w:rPr>
        <w:t>据</w:t>
      </w:r>
      <w:r w:rsidRPr="00F26BE8">
        <w:rPr>
          <w:rFonts w:ascii="楷体_GB2312" w:eastAsia="楷体_GB2312" w:hAnsi="楷体_GB2312" w:cs="楷体_GB2312" w:hint="eastAsia"/>
          <w:sz w:val="32"/>
          <w:szCs w:val="32"/>
        </w:rPr>
        <w:t>2020</w:t>
      </w:r>
      <w:r>
        <w:rPr>
          <w:rFonts w:ascii="Times New Roman" w:eastAsia="楷体_GB2312" w:hAnsi="Times New Roman" w:cs="Times New Roman" w:hint="eastAsia"/>
          <w:sz w:val="32"/>
          <w:szCs w:val="32"/>
        </w:rPr>
        <w:t>年</w:t>
      </w:r>
      <w:r w:rsidRPr="00F26BE8">
        <w:rPr>
          <w:rFonts w:ascii="楷体_GB2312" w:eastAsia="楷体_GB2312" w:hAnsi="楷体_GB2312" w:cs="楷体_GB2312" w:hint="eastAsia"/>
          <w:sz w:val="32"/>
          <w:szCs w:val="32"/>
        </w:rPr>
        <w:t>11月29</w:t>
      </w:r>
      <w:r>
        <w:rPr>
          <w:rFonts w:ascii="Times New Roman" w:eastAsia="楷体_GB2312" w:hAnsi="Times New Roman" w:cs="Times New Roman" w:hint="eastAsia"/>
          <w:sz w:val="32"/>
          <w:szCs w:val="32"/>
        </w:rPr>
        <w:t>日《国务院关于修改和废止部分行政法规的决定》第二次修订</w:t>
      </w:r>
      <w:r>
        <w:rPr>
          <w:rFonts w:ascii="楷体_GB2312" w:eastAsia="楷体_GB2312" w:hAnsi="楷体_GB2312" w:cs="楷体_GB2312" w:hint="eastAsia"/>
          <w:sz w:val="32"/>
          <w:szCs w:val="32"/>
        </w:rPr>
        <w:t>)</w:t>
      </w:r>
    </w:p>
    <w:p w14:paraId="7B20B346" w14:textId="77777777" w:rsidR="009832E9" w:rsidRDefault="00000000">
      <w:pPr>
        <w:pStyle w:val="2"/>
        <w:jc w:val="center"/>
        <w:rPr>
          <w:rFonts w:ascii="方正黑体_GBK" w:eastAsia="方正黑体_GBK"/>
        </w:rPr>
      </w:pPr>
      <w:r>
        <w:rPr>
          <w:rFonts w:ascii="方正黑体_GBK" w:eastAsia="方正黑体_GBK" w:hAnsi="Times New Roman" w:cs="Times New Roman" w:hint="eastAsia"/>
        </w:rPr>
        <w:t>第一章　总则</w:t>
      </w:r>
    </w:p>
    <w:p w14:paraId="308A7499"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为了规范认证认可活动，提高产品、服务的质量和管理水平，促进经济和社会的发展，制定本条例。</w:t>
      </w:r>
    </w:p>
    <w:p w14:paraId="4AA7E846"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本条例所称认证，是指由认证机构证明产品、服务、管理体系符合相关技术规范、相关技术规范的强制性要求或者标准的合格评定活动。</w:t>
      </w:r>
    </w:p>
    <w:p w14:paraId="2686A557"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本条例所称认可，是指由认可机构对认证机构、检查机构、实验室以及从事评审、审核等认证活动人员的能力和执业资格，予以承认的合格评定活动。</w:t>
      </w:r>
    </w:p>
    <w:p w14:paraId="1681C144"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在中华人民共和国境内从事认证认可活动，应当遵守本条例。</w:t>
      </w:r>
    </w:p>
    <w:p w14:paraId="0AE00C3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国家实行统一的认证认可监督管理制度。</w:t>
      </w:r>
    </w:p>
    <w:p w14:paraId="5040A05F"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国家对认证认可工作实行在国务院认证认可监督管理部门统一管理、监督和综合协调下，各有关方面共同实施的</w:t>
      </w:r>
      <w:r>
        <w:rPr>
          <w:rFonts w:ascii="Times New Roman" w:eastAsia="仿宋_GB2312" w:hAnsi="Times New Roman" w:cs="Times New Roman"/>
          <w:sz w:val="32"/>
          <w:szCs w:val="32"/>
        </w:rPr>
        <w:lastRenderedPageBreak/>
        <w:t>工作机制。</w:t>
      </w:r>
    </w:p>
    <w:p w14:paraId="5A553DEB"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国务院认证认可监督管理部门应当依法对认证培训机构、认证咨询机构的活动加强监督管理。</w:t>
      </w:r>
    </w:p>
    <w:p w14:paraId="13353F4F"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认证认可活动应当遵循客观独立、公开公正、诚实信用的原则。</w:t>
      </w:r>
    </w:p>
    <w:p w14:paraId="7CCA727E"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国家鼓励平等互利地开展认证认可国际互认活动。认证认可国际互认活动不得损害国家安全和社会公共利益。</w:t>
      </w:r>
    </w:p>
    <w:p w14:paraId="7D973FD5"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从事认证认可活动的机构及其人员，对其所知悉的国家秘密和商业秘密负有保密义务。</w:t>
      </w:r>
    </w:p>
    <w:p w14:paraId="2E78DC85" w14:textId="77777777" w:rsidR="009832E9" w:rsidRDefault="00000000">
      <w:pPr>
        <w:pStyle w:val="2"/>
        <w:jc w:val="center"/>
        <w:rPr>
          <w:rFonts w:ascii="方正黑体_GBK" w:eastAsia="方正黑体_GBK"/>
        </w:rPr>
      </w:pPr>
      <w:r>
        <w:rPr>
          <w:rFonts w:ascii="方正黑体_GBK" w:eastAsia="方正黑体_GBK" w:hAnsi="Times New Roman" w:cs="Times New Roman" w:hint="eastAsia"/>
        </w:rPr>
        <w:t>第二章　认证机构</w:t>
      </w:r>
    </w:p>
    <w:p w14:paraId="6DB0A3D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取得认证机构资质，应当经国务院认证认可监督管理部门批准，并在批准范围内从事认证活动。</w:t>
      </w:r>
    </w:p>
    <w:p w14:paraId="2C899066"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未经批准，任何单位和个人不得从事认证活动。</w:t>
      </w:r>
    </w:p>
    <w:p w14:paraId="34755C1E"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第十条　</w:t>
      </w:r>
      <w:r>
        <w:rPr>
          <w:rFonts w:ascii="仿宋_GB2312" w:eastAsia="仿宋_GB2312" w:hAnsi="仿宋_GB2312" w:cs="仿宋_GB2312" w:hint="eastAsia"/>
          <w:sz w:val="32"/>
          <w:szCs w:val="32"/>
        </w:rPr>
        <w:t>取得认证机构资质，应当符合下列条件：</w:t>
      </w:r>
    </w:p>
    <w:p w14:paraId="155BB42E"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(一)取得法人资格；</w:t>
      </w:r>
    </w:p>
    <w:p w14:paraId="7A1C14E9"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(二)有固定的场所和必要的设施；</w:t>
      </w:r>
    </w:p>
    <w:p w14:paraId="225B246F"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(三)有符合认证认可要求的管理制度；</w:t>
      </w:r>
    </w:p>
    <w:p w14:paraId="1D917E7C"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(四)注册资本不得少于人民币300万元；</w:t>
      </w:r>
    </w:p>
    <w:p w14:paraId="71AE0B73"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(五)有10名以上相应领域的专职认证人员。</w:t>
      </w:r>
    </w:p>
    <w:p w14:paraId="3CFA21A8" w14:textId="77777777" w:rsidR="009832E9"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从事产品认证活动的认证机构，还应当具备与从事相关</w:t>
      </w:r>
      <w:r>
        <w:rPr>
          <w:rFonts w:ascii="Times New Roman" w:eastAsia="仿宋_GB2312" w:hAnsi="Times New Roman" w:cs="Times New Roman"/>
          <w:sz w:val="32"/>
          <w:szCs w:val="32"/>
        </w:rPr>
        <w:lastRenderedPageBreak/>
        <w:t>产品认证活动相适应的检测、检查等技术能力。</w:t>
      </w:r>
    </w:p>
    <w:p w14:paraId="62E9ECA4"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一</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认证机构资质的申请和批准程序：</w:t>
      </w:r>
    </w:p>
    <w:p w14:paraId="43283BC6"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(一)认证机构资质的申请人，应当向国务院认证认可监督管理部门提出书面申请，并提交符合本条例第十条规定条件的证明文件；</w:t>
      </w:r>
    </w:p>
    <w:p w14:paraId="7989FFDB" w14:textId="77777777" w:rsidR="009832E9"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(二)国务院认证认可监督管理部门自受理认证机构资质申请之日起45日内，应当作出是否批准的决定。涉及国务院有关部门职责的，应当征求国务院有关部门的意见。决定</w:t>
      </w:r>
      <w:r>
        <w:rPr>
          <w:rFonts w:ascii="Times New Roman" w:eastAsia="仿宋_GB2312" w:hAnsi="Times New Roman" w:cs="Times New Roman"/>
          <w:sz w:val="32"/>
          <w:szCs w:val="32"/>
        </w:rPr>
        <w:t>批准的，向申请人出具批准文件，决定不予批准的，应当书面通知申请人，并说明理由。</w:t>
      </w:r>
    </w:p>
    <w:p w14:paraId="3E296819"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国务院认证认可监督管理部门应当公布依法取得认证机构资质的企业名录。</w:t>
      </w:r>
    </w:p>
    <w:p w14:paraId="558B6484"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二</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境外认证机构在中华人民共和国境内设立代表机构，须向</w:t>
      </w:r>
      <w:r>
        <w:rPr>
          <w:rFonts w:ascii="Times New Roman" w:eastAsia="仿宋_GB2312" w:hAnsi="Times New Roman" w:cs="Times New Roman" w:hint="eastAsia"/>
          <w:sz w:val="32"/>
          <w:szCs w:val="32"/>
        </w:rPr>
        <w:t>市场监督管理部门</w:t>
      </w:r>
      <w:r>
        <w:rPr>
          <w:rFonts w:ascii="Times New Roman" w:eastAsia="仿宋_GB2312" w:hAnsi="Times New Roman" w:cs="Times New Roman"/>
          <w:sz w:val="32"/>
          <w:szCs w:val="32"/>
        </w:rPr>
        <w:t>依法办理登记手续后，方可从事与所从属机构的业务范围相关的推广活动，但不得从事认证活动。</w:t>
      </w:r>
    </w:p>
    <w:p w14:paraId="5F9C093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境外认证机构在中华人民共和国境内设立代表机构的登记，按照有关外商投资法律、行政法规和国家有关规定办理。</w:t>
      </w:r>
    </w:p>
    <w:p w14:paraId="0019BCED"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三</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认证机构不得与行政机关存在利益关系。</w:t>
      </w:r>
    </w:p>
    <w:p w14:paraId="767189F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认证机构不得接受任何可能对认证活动的客观公正产生影响的资助；不得从事任何可能对认证活动的客观公正产</w:t>
      </w:r>
      <w:r>
        <w:rPr>
          <w:rFonts w:ascii="Times New Roman" w:eastAsia="仿宋_GB2312" w:hAnsi="Times New Roman" w:cs="Times New Roman"/>
          <w:sz w:val="32"/>
          <w:szCs w:val="32"/>
        </w:rPr>
        <w:lastRenderedPageBreak/>
        <w:t>生影响的产品开发、营销等活动。</w:t>
      </w:r>
    </w:p>
    <w:p w14:paraId="7CC5C514"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认证机构不得与认证委托人存在资产、管理方面的利益关系。</w:t>
      </w:r>
    </w:p>
    <w:p w14:paraId="4A2698B6"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认证人员从事认证活动，应当在一个认证机构执业，不得同时在两个以上认证机构执业。</w:t>
      </w:r>
    </w:p>
    <w:p w14:paraId="45BD4F1D"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五</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向社会出具具有证明作用的数据和结果的检查机构、实验室，应当具备有关法律、行政法规规定的基本条件和能力，并依法经认定后，方可从事相应活动，认定结果由国务院认证认可监督管理部门公布。</w:t>
      </w:r>
    </w:p>
    <w:p w14:paraId="0A90F2F1" w14:textId="77777777" w:rsidR="009832E9" w:rsidRDefault="00000000">
      <w:pPr>
        <w:pStyle w:val="2"/>
        <w:jc w:val="center"/>
        <w:rPr>
          <w:rFonts w:ascii="方正黑体_GBK" w:eastAsia="方正黑体_GBK"/>
        </w:rPr>
      </w:pPr>
      <w:r>
        <w:rPr>
          <w:rFonts w:ascii="方正黑体_GBK" w:eastAsia="方正黑体_GBK" w:hAnsi="Times New Roman" w:cs="Times New Roman" w:hint="eastAsia"/>
        </w:rPr>
        <w:t>第三章　认证</w:t>
      </w:r>
    </w:p>
    <w:p w14:paraId="75C4AE23"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国家根据经济和社会发展的需要，推行产品、服务、管理体系认证。</w:t>
      </w:r>
    </w:p>
    <w:p w14:paraId="15596376"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应当按照认证基本规范、认证规则从事认证活动。认证基本规范、认证规则由国务院认证认可监督管理部门制定；涉及国务院有关部门职责的，国务院认证认可监督管理部门应当会同国务院有关部门制定。</w:t>
      </w:r>
    </w:p>
    <w:p w14:paraId="21496B54"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属于认证新领域，前款规定的部门尚未制定认证规则的，认证机构可以自行制定认证规则，并报国务院认证认可监督管理部门备案。</w:t>
      </w:r>
    </w:p>
    <w:p w14:paraId="18A7379B"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八</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任何法人、组织和个人可以自愿委托依法设立的认证机构进行产品、服务、管理体系认证。</w:t>
      </w:r>
    </w:p>
    <w:p w14:paraId="620CF0BA"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w:t>
      </w:r>
      <w:r>
        <w:rPr>
          <w:rFonts w:ascii="Times New Roman" w:eastAsia="黑体" w:hAnsi="Times New Roman" w:cs="Times New Roman" w:hint="eastAsia"/>
          <w:sz w:val="32"/>
          <w:szCs w:val="32"/>
        </w:rPr>
        <w:t>十九</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认证机构不得以委托人未参加认证咨询或者认证培训等为理由，拒绝提供本认证机构业务范围内的认证服务，也不得向委托人提出与认证活动无关的要求或者限制条件。</w:t>
      </w:r>
    </w:p>
    <w:p w14:paraId="257BEAFC"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认证机构应当公开认证基本规范、认证规则、收费标准等信息。</w:t>
      </w:r>
    </w:p>
    <w:p w14:paraId="1DF2901A"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一</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以及与认证有关的检查机构、实验室从事认证以及与认证有关的检查、检测活动，应当完成认证基本规范、认证规则规定的程序，确保认证、检查、检测的完整、客观、真实，不得增加、减少、遗漏程序。</w:t>
      </w:r>
    </w:p>
    <w:p w14:paraId="7D8F0504"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认证机构以及与认证有关的检查机构、实验室应当对认证、检查、检测过程作出完整记录，归档留存。</w:t>
      </w:r>
    </w:p>
    <w:p w14:paraId="72C066E8"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二</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认证机构及其认证人员应当及时作出认证结论，并保证认证结论的客观、真实。认证结论经认证人员签字后，由认证机构负责人签署。</w:t>
      </w:r>
    </w:p>
    <w:p w14:paraId="5A38C73E"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认证机构及其认证人员对认证结果负责。</w:t>
      </w:r>
    </w:p>
    <w:p w14:paraId="4F408431"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三</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认证结论为产品、服务、管理体系符合认证要求的，认证机构应当及时向委托人出具认证证书。</w:t>
      </w:r>
    </w:p>
    <w:p w14:paraId="791C308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获得认证证书的，应当在认证范围内使用认证证书和认证标志，不得利用产品、服务认证证书、认证标志和相关文字、符号，误导公众认为其管理体系已通过认证，也不得利用管理体系认证证书、认证标志和相关文字、</w:t>
      </w:r>
      <w:r>
        <w:rPr>
          <w:rFonts w:ascii="Times New Roman" w:eastAsia="仿宋_GB2312" w:hAnsi="Times New Roman" w:cs="Times New Roman"/>
          <w:sz w:val="32"/>
          <w:szCs w:val="32"/>
        </w:rPr>
        <w:lastRenderedPageBreak/>
        <w:t>符号，误导公众认为其产品、服务已通过认证。</w:t>
      </w:r>
    </w:p>
    <w:p w14:paraId="497DA37F"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五</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认证机构可以自行制定认证标志。认证机构自行制定的认证标志的式样、文字和名称，不得违反法律、行政法规的规定，不得与国家推行的认证标志相同或者近似，不得妨碍社会管理，不得有损社会道德风尚。</w:t>
      </w:r>
    </w:p>
    <w:p w14:paraId="73F628DC"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认证机构应当对其认证的产品、服务、管理体系实施有效的跟踪调查，认证的产品、服务、管理体系不能持续符合认证要求的，认证机构应当暂停其使用直至撤销认证证书，并予公布。</w:t>
      </w:r>
    </w:p>
    <w:p w14:paraId="458A6513"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为了保护国家安全、防止欺诈行为、保护人体健康或者安全、保护动植物生命或者健康、保护环境，国家规定相关产品必须经过认证的，应当经过认证并标注认证标志后，方可出厂、销售、进口或者在其他经营活动中使用。</w:t>
      </w:r>
    </w:p>
    <w:p w14:paraId="69546C2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八</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国家对必须经过认证的产品，统一产品目录，统一技术规范的强制性要求、标准和合格评定程序，统一标志，统一收费标准。</w:t>
      </w:r>
    </w:p>
    <w:p w14:paraId="66C53335"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统一的</w:t>
      </w:r>
      <w:r>
        <w:rPr>
          <w:rFonts w:ascii="仿宋_GB2312" w:eastAsia="仿宋_GB2312" w:hAnsi="仿宋_GB2312" w:cs="仿宋_GB2312" w:hint="eastAsia"/>
          <w:sz w:val="32"/>
          <w:szCs w:val="32"/>
        </w:rPr>
        <w:t>产品目录(以下简称目录)由国务院认证认</w:t>
      </w:r>
      <w:r>
        <w:rPr>
          <w:rFonts w:ascii="Times New Roman" w:eastAsia="仿宋_GB2312" w:hAnsi="Times New Roman" w:cs="Times New Roman"/>
          <w:sz w:val="32"/>
          <w:szCs w:val="32"/>
        </w:rPr>
        <w:t>可监督管理部门会同国务院有关部门制定、调整，由国务院认证认可监督管理部门发布，并会同有关方面共同实施。</w:t>
      </w:r>
    </w:p>
    <w:p w14:paraId="364A76CF"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hint="eastAsia"/>
          <w:sz w:val="32"/>
          <w:szCs w:val="32"/>
        </w:rPr>
        <w:t>二十九</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列入目录的产品，必须经国务院认证认可监督管理部门指定的认证机构进行认证。</w:t>
      </w:r>
    </w:p>
    <w:p w14:paraId="61BCB505"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列入目录产品的认证标志，由国务院认证认可监督管理部门统一规定。</w:t>
      </w:r>
    </w:p>
    <w:p w14:paraId="1F796825"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列入目录的产品，涉及进出口商品检验目录的，应当在进出口商品检验时简化检验手续。</w:t>
      </w:r>
    </w:p>
    <w:p w14:paraId="0F9D196D"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一</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国务院认证认可监督管理部门指定的从事列入目录产品认证活动的认证机构以及与认证有关的实</w:t>
      </w:r>
      <w:r>
        <w:rPr>
          <w:rFonts w:ascii="仿宋_GB2312" w:eastAsia="仿宋_GB2312" w:hAnsi="仿宋_GB2312" w:cs="仿宋_GB2312" w:hint="eastAsia"/>
          <w:sz w:val="32"/>
          <w:szCs w:val="32"/>
        </w:rPr>
        <w:t>验室(以下简称指定的认证机构、实验室)，应当</w:t>
      </w:r>
      <w:r>
        <w:rPr>
          <w:rFonts w:ascii="Times New Roman" w:eastAsia="仿宋_GB2312" w:hAnsi="Times New Roman" w:cs="Times New Roman"/>
          <w:sz w:val="32"/>
          <w:szCs w:val="32"/>
        </w:rPr>
        <w:t>是长期从事相关业务、无不良记录，且已经依照本条例的规定取得认可、具备从事相关认证活动能力的机构。国务院认证认可监督管理部门指定从事列入目录产品认证活动的认证机构，应当确保在每一列入目录产品领域至少指定两家符合本条例规定条件的机构。</w:t>
      </w:r>
    </w:p>
    <w:p w14:paraId="18E5371A"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认证认可监督管理部门指定前款规定的认证机构、实验室，应当事先公布有关信息，并组织在相关领域公认的专家组成专家评审委员会，对符合前款规定要求的认证机构、实验室进行评审；经评审并征求国务院有关部门意见后，按照资源合理利用、公平竞争和便利、有效的原则，在公布的时间内作出决定。</w:t>
      </w:r>
    </w:p>
    <w:p w14:paraId="2C7FA56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二</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国务院认证认可监督管理部门应当公布指定的认证机构、实验室名录及指定的业务范围。</w:t>
      </w:r>
    </w:p>
    <w:p w14:paraId="37F85846"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未经指定的认证机构、实验室不得从事列入目录产品的认证以及与认证有关的检查、检测活动</w:t>
      </w:r>
      <w:r>
        <w:rPr>
          <w:rFonts w:ascii="Times New Roman" w:eastAsia="仿宋_GB2312" w:hAnsi="Times New Roman" w:cs="Times New Roman"/>
          <w:sz w:val="32"/>
          <w:szCs w:val="32"/>
        </w:rPr>
        <w:t>。</w:t>
      </w:r>
    </w:p>
    <w:p w14:paraId="4D5F4DB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第三十</w:t>
      </w:r>
      <w:r>
        <w:rPr>
          <w:rFonts w:ascii="Times New Roman" w:eastAsia="黑体" w:hAnsi="Times New Roman" w:cs="Times New Roman" w:hint="eastAsia"/>
          <w:sz w:val="32"/>
          <w:szCs w:val="32"/>
        </w:rPr>
        <w:t>三</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列入目录产品的生产者或者销售者、进口商，均可自行委托指定的认证机构进行认证。</w:t>
      </w:r>
    </w:p>
    <w:p w14:paraId="5C347E74"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指定的认证机构、实验室应当在指定业务范围内，为委托人提供方便、及时的认证、检查、检测服务，不得拖延，不得歧视、刁难委托人，不得牟取不当利益。</w:t>
      </w:r>
    </w:p>
    <w:p w14:paraId="64E40B58"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指定的认证机构不得向其他机构转让指定的认证业务。</w:t>
      </w:r>
    </w:p>
    <w:p w14:paraId="1B941BB1"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五</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指定的认证机构、实验室开展国际互认活动，应当在国务院认证认可监督管理部门或者经授权的国务院有关部门对外签署的国际互认协议框架内进行。</w:t>
      </w:r>
    </w:p>
    <w:p w14:paraId="1BF71E49" w14:textId="77777777" w:rsidR="009832E9" w:rsidRDefault="00000000">
      <w:pPr>
        <w:pStyle w:val="2"/>
        <w:jc w:val="center"/>
        <w:rPr>
          <w:rFonts w:ascii="方正黑体_GBK" w:eastAsia="方正黑体_GBK"/>
        </w:rPr>
      </w:pPr>
      <w:r>
        <w:rPr>
          <w:rFonts w:ascii="方正黑体_GBK" w:eastAsia="方正黑体_GBK" w:hAnsi="Times New Roman" w:cs="Times New Roman" w:hint="eastAsia"/>
        </w:rPr>
        <w:t>第四章　认可</w:t>
      </w:r>
    </w:p>
    <w:p w14:paraId="725186D8"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国务院认证认可监督管理部门确定的认可</w:t>
      </w:r>
      <w:r>
        <w:rPr>
          <w:rFonts w:ascii="仿宋_GB2312" w:eastAsia="仿宋_GB2312" w:hAnsi="仿宋_GB2312" w:cs="仿宋_GB2312" w:hint="eastAsia"/>
          <w:sz w:val="32"/>
          <w:szCs w:val="32"/>
        </w:rPr>
        <w:t>机构(以下简称认可机构)，独</w:t>
      </w:r>
      <w:r>
        <w:rPr>
          <w:rFonts w:ascii="Times New Roman" w:eastAsia="仿宋_GB2312" w:hAnsi="Times New Roman" w:cs="Times New Roman"/>
          <w:sz w:val="32"/>
          <w:szCs w:val="32"/>
        </w:rPr>
        <w:t>立开展认可活动。</w:t>
      </w:r>
    </w:p>
    <w:p w14:paraId="3CAF12BE"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除国务院认证认可监督管理部门确定的认可机构外，其他任何单位不得直接或者变相从事认可活动。其他单位直接或者变相从事认可活动的，其认可结果无效。</w:t>
      </w:r>
    </w:p>
    <w:p w14:paraId="236EC9AF"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认证机构、检查机构、实验室可以通过认可机构的认可，以保证其认证、检查、检测能力持续、稳定地符合认可条件。</w:t>
      </w:r>
    </w:p>
    <w:p w14:paraId="6C3BFD1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八</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从事评审、审核等认证活动的人员，应当经认可机构注册后，方可从事相应的认证活动。</w:t>
      </w:r>
    </w:p>
    <w:p w14:paraId="54683B6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hint="eastAsia"/>
          <w:sz w:val="32"/>
          <w:szCs w:val="32"/>
        </w:rPr>
        <w:t>三十九</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认可机构应当具有与其认可范围相适应</w:t>
      </w:r>
      <w:r>
        <w:rPr>
          <w:rFonts w:ascii="Times New Roman" w:eastAsia="仿宋_GB2312" w:hAnsi="Times New Roman" w:cs="Times New Roman"/>
          <w:sz w:val="32"/>
          <w:szCs w:val="32"/>
        </w:rPr>
        <w:lastRenderedPageBreak/>
        <w:t>的质量体系，并建立内部审核制度，保证质量体系的有效实施。</w:t>
      </w:r>
    </w:p>
    <w:p w14:paraId="3DBB0015"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认可机构根据认可的需要，可以选聘从事认可评审活动的人员。从事认可评审活动的人员应当是相关领域公认的专家，熟悉有关法律、行政法规以及认可规则和程序，具有评审所需要的良好品德、专业知识和业务能力。</w:t>
      </w:r>
    </w:p>
    <w:p w14:paraId="49FF0B88"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一</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认可机构委托他人完成与认可有关的具体评审业务的，由认可机构对评审结论负责。</w:t>
      </w:r>
    </w:p>
    <w:p w14:paraId="586A3B71"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二</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认可机构应当公开认可条件、认可程序、收费标准等信息。</w:t>
      </w:r>
    </w:p>
    <w:p w14:paraId="7E77527C"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认可机构受理认可申请，不得向申请人提出与认可活动无关的要求或者限制条件。</w:t>
      </w:r>
    </w:p>
    <w:p w14:paraId="42A46997"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三</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应当在公布的时间内，按照国家标准和国务院认证认可监督管理部门的规定，完成对认证机构、检查机构、实验室的评审，作出是否给予认可的决定，并对认可过程作出完整记录，归档留存。认可机构应当确保认可的客观公正和完整有效，并对认可结论负责。</w:t>
      </w:r>
    </w:p>
    <w:p w14:paraId="38739A27"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认可机构应当向取得认可的认证机构、检查机构、实验室颁发认可证书，并公布取得认可的认证机构、检查机构、实验室名录。</w:t>
      </w:r>
    </w:p>
    <w:p w14:paraId="45ED8AE8"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认可机构应当按照国家标准和国务院认证认可监督管理部门的规定，对从事评审、审核等认证活动</w:t>
      </w:r>
      <w:r>
        <w:rPr>
          <w:rFonts w:ascii="Times New Roman" w:eastAsia="仿宋_GB2312" w:hAnsi="Times New Roman" w:cs="Times New Roman"/>
          <w:sz w:val="32"/>
          <w:szCs w:val="32"/>
        </w:rPr>
        <w:lastRenderedPageBreak/>
        <w:t>的人员进行考核，考核合格的，予以注册。</w:t>
      </w:r>
    </w:p>
    <w:p w14:paraId="44F6BDB9"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五</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认可证书应当包括认可范围、认可标准、认可领域和有效期限。</w:t>
      </w:r>
    </w:p>
    <w:p w14:paraId="48D93B1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取得认可的机构应当在取得认可的范围内使用认可证书和认可标志。取得认可的机构不当使用认可证书和认可标志的，认可机构应当暂停其使用直至撤销认可证书，并予公布。</w:t>
      </w:r>
    </w:p>
    <w:p w14:paraId="50BC0BB6"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应当对取得认可的机构和人员实施有效的跟踪监督，定期对取得认可的机构进行复评审，以验证其是否持续符合认可条件。取得认可的机构和人员不再符合认可条件的，认可机构应当撤销认可证书，并予公布。</w:t>
      </w:r>
    </w:p>
    <w:p w14:paraId="591A2DB7"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取得认可的机构的从业人员和主要负责人、设施、自行制定的认证规则等与认可条件相关的情况发生变化的，应当及时告知认可机构。</w:t>
      </w:r>
    </w:p>
    <w:p w14:paraId="5C58B53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八</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认可机构不得接受任何可能对认可活动的客观公正产生影响的资助。</w:t>
      </w:r>
    </w:p>
    <w:p w14:paraId="522C38B2"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hint="eastAsia"/>
          <w:sz w:val="32"/>
          <w:szCs w:val="32"/>
        </w:rPr>
        <w:t>四十九</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境内的认证机构、检查机构、实验室取得境外认可机构认可的，应当向国务院认证认可监督管理部门备案。</w:t>
      </w:r>
    </w:p>
    <w:p w14:paraId="0587F656" w14:textId="77777777" w:rsidR="009832E9" w:rsidRDefault="00000000">
      <w:pPr>
        <w:pStyle w:val="2"/>
        <w:jc w:val="center"/>
        <w:rPr>
          <w:rFonts w:ascii="方正黑体_GBK" w:eastAsia="方正黑体_GBK"/>
        </w:rPr>
      </w:pPr>
      <w:r>
        <w:rPr>
          <w:rFonts w:ascii="方正黑体_GBK" w:eastAsia="方正黑体_GBK" w:hAnsi="Times New Roman" w:cs="Times New Roman" w:hint="eastAsia"/>
        </w:rPr>
        <w:t>第五章　监督管理</w:t>
      </w:r>
    </w:p>
    <w:p w14:paraId="4C01E369"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国务院认证认可监督管理部门可以采取组</w:t>
      </w:r>
      <w:r>
        <w:rPr>
          <w:rFonts w:ascii="Times New Roman" w:eastAsia="仿宋_GB2312" w:hAnsi="Times New Roman" w:cs="Times New Roman"/>
          <w:sz w:val="32"/>
          <w:szCs w:val="32"/>
        </w:rPr>
        <w:lastRenderedPageBreak/>
        <w:t>织同行评议，向被认证企业征求意见，对认证活动和认证结果进行抽查，要求认证机构以及与认证有关的检查机构、实验室报告业务活动情况的方式，对其遵守本条例的情况进行监督。发现有违反本条例行为的，应当及时查处，涉及国务院有关部门职责的，应当及时通报有关部门。</w:t>
      </w:r>
    </w:p>
    <w:p w14:paraId="7F7E0663"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一</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国务院认证认可监督管理部门应当重点对指定的认证机构、实验室进行监督，对其认证、检查、检测活动进行定期或者不定期的检查。指定的认证机构、实验室，应当定期向国务院认证认可监督管理部门提交报告，并对报告的真实性负责；报告应当对从事列入目录产品认证、检查、检测活动的情况作出说明。</w:t>
      </w:r>
    </w:p>
    <w:p w14:paraId="20C7FC9A"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二</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认可机构应当定期向国务院认证认可监督管理部门提交报告，并对报告的真实性负责；报告应当对认可机构执行认可制度的情况、从事认可活动的情况、从业人员的工作情况作出说明。</w:t>
      </w:r>
    </w:p>
    <w:p w14:paraId="33326481"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国务院认证认可监督管理部门应当对认可机构的报告作出评价，并采取查阅认可活动档案资料、向有关人员了解情况等方式，对认可机构实施监督。</w:t>
      </w:r>
    </w:p>
    <w:p w14:paraId="2F468A6C"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三</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国务院认证认可监督管理部门可以根据认证认可监督管理的需要，就有关事项询问认可机构、认证机构、检查机构、实验室的主要负责人，调查了解情况，给予告诫，有关人员应当积极配合。</w:t>
      </w:r>
    </w:p>
    <w:p w14:paraId="403917BE"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第五十</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 xml:space="preserve">条　</w:t>
      </w:r>
      <w:r>
        <w:rPr>
          <w:rFonts w:ascii="Times New Roman" w:eastAsia="仿宋_GB2312" w:hAnsi="Times New Roman" w:cs="Times New Roman" w:hint="eastAsia"/>
          <w:sz w:val="32"/>
          <w:szCs w:val="32"/>
        </w:rPr>
        <w:t>县级以上地方人民政府市场监督管理部门在国务院认证认可监督管理部门的授权范围内，依照本条例的规定对认证活动实施监督管理。</w:t>
      </w:r>
    </w:p>
    <w:p w14:paraId="6950AAF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国务院认证认可监督管理部门授权的县级以上地方人民政府市场监督管理部门，以下称地方认证监督管理部门。</w:t>
      </w:r>
    </w:p>
    <w:p w14:paraId="56BAAE0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五</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任何单位和个人对认证认可违法行为，有权向国务院认证认可监督管理部门和地方认证监督管理部门举报。国务院认证认可监督管理部门和地方认证监督管理部门应当及时调查处理，并为举报人保密。</w:t>
      </w:r>
    </w:p>
    <w:p w14:paraId="52B216A8" w14:textId="77777777" w:rsidR="009832E9" w:rsidRDefault="00000000">
      <w:pPr>
        <w:pStyle w:val="2"/>
        <w:jc w:val="center"/>
        <w:rPr>
          <w:rFonts w:ascii="方正黑体_GBK" w:eastAsia="方正黑体_GBK"/>
        </w:rPr>
      </w:pPr>
      <w:r>
        <w:rPr>
          <w:rFonts w:ascii="方正黑体_GBK" w:eastAsia="方正黑体_GBK" w:hAnsi="Times New Roman" w:cs="Times New Roman" w:hint="eastAsia"/>
        </w:rPr>
        <w:t>第六章　法律责任</w:t>
      </w:r>
    </w:p>
    <w:p w14:paraId="151C1103"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未经</w:t>
      </w:r>
      <w:r>
        <w:rPr>
          <w:rFonts w:ascii="仿宋_GB2312" w:eastAsia="仿宋_GB2312" w:hAnsi="仿宋_GB2312" w:cs="仿宋_GB2312" w:hint="eastAsia"/>
          <w:sz w:val="32"/>
          <w:szCs w:val="32"/>
        </w:rPr>
        <w:t>批准擅自从事认证活动的，予以取缔，处10万元以上50万元以下的罚款，有违法所得的，没收违法所得。</w:t>
      </w:r>
    </w:p>
    <w:p w14:paraId="70C55BBB"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境外认证机</w:t>
      </w:r>
      <w:r>
        <w:rPr>
          <w:rFonts w:ascii="仿宋_GB2312" w:eastAsia="仿宋_GB2312" w:hAnsi="仿宋_GB2312" w:cs="仿宋_GB2312" w:hint="eastAsia"/>
          <w:sz w:val="32"/>
          <w:szCs w:val="32"/>
        </w:rPr>
        <w:t>构未经登记在中华人民共和国境内设立代表机构的，予以取缔，处5万元以上20万元以下的罚款。</w:t>
      </w:r>
    </w:p>
    <w:p w14:paraId="5E5D0540" w14:textId="77777777" w:rsidR="009832E9"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经登记设立的境外认证机构代表机构在中华人民共和国境内从事认证活动的，责令改正，处10万元以上50万元以下的罚款，有违法所得的，没收违法所得；情节严重的</w:t>
      </w:r>
      <w:r>
        <w:rPr>
          <w:rFonts w:ascii="Times New Roman" w:eastAsia="仿宋_GB2312" w:hAnsi="Times New Roman" w:cs="Times New Roman"/>
          <w:sz w:val="32"/>
          <w:szCs w:val="32"/>
        </w:rPr>
        <w:t>，撤销批准文件，并予公布。</w:t>
      </w:r>
    </w:p>
    <w:p w14:paraId="319F4CE1"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八</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认证机构接受可能对认证活动的客观公</w:t>
      </w:r>
      <w:r>
        <w:rPr>
          <w:rFonts w:ascii="Times New Roman" w:eastAsia="仿宋_GB2312" w:hAnsi="Times New Roman" w:cs="Times New Roman"/>
          <w:sz w:val="32"/>
          <w:szCs w:val="32"/>
        </w:rPr>
        <w:lastRenderedPageBreak/>
        <w:t>正产生影响的资助，或者从事可能对认证活动的客观公正产生影响的产品开发、营销等活动，或者与认证委托人存在资产、管理方面的利益关系的，责令停业整顿；情节严重的，撤销批准文件，并予公布；有违法所得的，没收违法所得；构成犯罪的，依法追究刑事责任。</w:t>
      </w:r>
    </w:p>
    <w:p w14:paraId="47552B67"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w:t>
      </w:r>
      <w:r>
        <w:rPr>
          <w:rFonts w:ascii="Times New Roman" w:eastAsia="黑体" w:hAnsi="Times New Roman" w:cs="Times New Roman" w:hint="eastAsia"/>
          <w:sz w:val="32"/>
          <w:szCs w:val="32"/>
        </w:rPr>
        <w:t>五十九</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w:t>
      </w:r>
      <w:r>
        <w:rPr>
          <w:rFonts w:ascii="仿宋_GB2312" w:eastAsia="仿宋_GB2312" w:hAnsi="仿宋_GB2312" w:cs="仿宋_GB2312" w:hint="eastAsia"/>
          <w:sz w:val="32"/>
          <w:szCs w:val="32"/>
        </w:rPr>
        <w:t>机构有下列情形之一的，责令改正，处5万元以上20万元以下的罚款，有违法所得的，没收违法所得；情节严重的，责令停业整</w:t>
      </w:r>
      <w:r>
        <w:rPr>
          <w:rFonts w:ascii="Times New Roman" w:eastAsia="仿宋_GB2312" w:hAnsi="Times New Roman" w:cs="Times New Roman"/>
          <w:sz w:val="32"/>
          <w:szCs w:val="32"/>
        </w:rPr>
        <w:t>顿，直至撤销批准文件，并予</w:t>
      </w:r>
      <w:r>
        <w:rPr>
          <w:rFonts w:ascii="仿宋_GB2312" w:eastAsia="仿宋_GB2312" w:hAnsi="仿宋_GB2312" w:cs="仿宋_GB2312" w:hint="eastAsia"/>
          <w:sz w:val="32"/>
          <w:szCs w:val="32"/>
        </w:rPr>
        <w:t>公布：</w:t>
      </w:r>
    </w:p>
    <w:p w14:paraId="296EFC31"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(一)超出批准范围从事认证活动的；</w:t>
      </w:r>
    </w:p>
    <w:p w14:paraId="21CD9B40"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(二)增加、减少、遗漏认证基本规范、认证规则规定的程序的；</w:t>
      </w:r>
    </w:p>
    <w:p w14:paraId="67C9A99C"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(三)未对其认证的产品、服务、管理体系实施有效的跟踪调查，或者发现其认证的产品、服务、管理体系不能持续符合认证要求，不及时暂停其使用或者撤销认证证书并予公布的；</w:t>
      </w:r>
    </w:p>
    <w:p w14:paraId="3E7CAAD3"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(四)聘用未经认可机构注册的人员从事认证活动的。</w:t>
      </w:r>
    </w:p>
    <w:p w14:paraId="4FB242BC"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与认证有关的检查机构、实验室增加、减少、遗漏认证基本规范、认证规则规定的程序的，依照前款规定处罚。</w:t>
      </w:r>
    </w:p>
    <w:p w14:paraId="04B6F739"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第六十条　</w:t>
      </w:r>
      <w:r>
        <w:rPr>
          <w:rFonts w:ascii="Times New Roman" w:eastAsia="仿宋_GB2312" w:hAnsi="Times New Roman" w:cs="Times New Roman"/>
          <w:sz w:val="32"/>
          <w:szCs w:val="32"/>
        </w:rPr>
        <w:t>认证机构</w:t>
      </w:r>
      <w:r>
        <w:rPr>
          <w:rFonts w:ascii="仿宋_GB2312" w:eastAsia="仿宋_GB2312" w:hAnsi="仿宋_GB2312" w:cs="仿宋_GB2312" w:hint="eastAsia"/>
          <w:sz w:val="32"/>
          <w:szCs w:val="32"/>
        </w:rPr>
        <w:t>有下列情形之一的，责令限期改正；逾期未改正的，处2万元以上10万元以下的罚款：</w:t>
      </w:r>
    </w:p>
    <w:p w14:paraId="7A36FFC6"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(一)以委托人未参加认证咨询或者认证培训等为理由，</w:t>
      </w:r>
      <w:r>
        <w:rPr>
          <w:rFonts w:ascii="Times New Roman" w:eastAsia="仿宋_GB2312" w:hAnsi="Times New Roman" w:cs="Times New Roman"/>
          <w:sz w:val="32"/>
          <w:szCs w:val="32"/>
        </w:rPr>
        <w:lastRenderedPageBreak/>
        <w:t>拒绝</w:t>
      </w:r>
      <w:r>
        <w:rPr>
          <w:rFonts w:ascii="仿宋_GB2312" w:eastAsia="仿宋_GB2312" w:hAnsi="仿宋_GB2312" w:cs="仿宋_GB2312" w:hint="eastAsia"/>
          <w:sz w:val="32"/>
          <w:szCs w:val="32"/>
        </w:rPr>
        <w:t>提供本认证机构业务范围内的认证服务，或者向委托人提出与认证活动无关的要求或者限制条件的；</w:t>
      </w:r>
    </w:p>
    <w:p w14:paraId="2AFF465E"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(二)自行制定的认证标志的式样、文字和名称，与国家推行的认证标志相同或者近似，或者妨碍社会管理，或者有损社会道德风尚的；</w:t>
      </w:r>
    </w:p>
    <w:p w14:paraId="1E3B4C4F"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(三)未公开认证基本规范、认证规则、收费标准等信息的；</w:t>
      </w:r>
    </w:p>
    <w:p w14:paraId="63EB231A"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(四)未对认证过程作出完整记录，归档留存的；</w:t>
      </w:r>
    </w:p>
    <w:p w14:paraId="4EAE8352"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(五)未及时向其认证的委托人出具认证证书的。</w:t>
      </w:r>
    </w:p>
    <w:p w14:paraId="17F0C9B1"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与认证有关的检查机构、实验室未对与认证有关的检查、检测过程作出完整记录，归档留存的，依照前款规定处罚。</w:t>
      </w:r>
    </w:p>
    <w:p w14:paraId="0B764A2B"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一</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出具虚假的认证结论，或者出具的认证结论严重失实的，撤销批准文件，并予公布；对直接负责的主管人员和负有直接责任的认证人员，撤销其执业资格；构成犯罪的，依法追究刑事责任；造成损害的，认证机构应当承担相应的赔偿责任。</w:t>
      </w:r>
    </w:p>
    <w:p w14:paraId="5408164E"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指定的认证机构有前款规定的违法行为的，同时撤销指定。</w:t>
      </w:r>
    </w:p>
    <w:p w14:paraId="554CA18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二</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认证人员从事认证活动，不在认证机构执业或者同时在两个以上认证机</w:t>
      </w:r>
      <w:r>
        <w:rPr>
          <w:rFonts w:ascii="仿宋_GB2312" w:eastAsia="仿宋_GB2312" w:hAnsi="仿宋_GB2312" w:cs="仿宋_GB2312" w:hint="eastAsia"/>
          <w:sz w:val="32"/>
          <w:szCs w:val="32"/>
        </w:rPr>
        <w:t>构执业的，责令改正，给予停止执业6个月以上2年以下的处罚，仍不改正的，撤销</w:t>
      </w:r>
      <w:r>
        <w:rPr>
          <w:rFonts w:ascii="Times New Roman" w:eastAsia="仿宋_GB2312" w:hAnsi="Times New Roman" w:cs="Times New Roman"/>
          <w:sz w:val="32"/>
          <w:szCs w:val="32"/>
        </w:rPr>
        <w:t>其执</w:t>
      </w:r>
      <w:r>
        <w:rPr>
          <w:rFonts w:ascii="Times New Roman" w:eastAsia="仿宋_GB2312" w:hAnsi="Times New Roman" w:cs="Times New Roman"/>
          <w:sz w:val="32"/>
          <w:szCs w:val="32"/>
        </w:rPr>
        <w:lastRenderedPageBreak/>
        <w:t>业资格。</w:t>
      </w:r>
    </w:p>
    <w:p w14:paraId="77DC8C4E"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三</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w:t>
      </w:r>
      <w:r>
        <w:rPr>
          <w:rFonts w:ascii="仿宋_GB2312" w:eastAsia="仿宋_GB2312" w:hAnsi="仿宋_GB2312" w:cs="仿宋_GB2312" w:hint="eastAsia"/>
          <w:sz w:val="32"/>
          <w:szCs w:val="32"/>
        </w:rPr>
        <w:t>以及与认证有关的实验室未经指定擅自从事列入目录产品的认证以及与认证有关的检查、检测活动的，责令改正，处10万元以上50万元以下的罚款，有违法所得的，没收违法所得。</w:t>
      </w:r>
    </w:p>
    <w:p w14:paraId="62FF804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认证机构未经指定擅自从事列入目录产品的认证活动的，撤销批准文件，并予公布。</w:t>
      </w:r>
    </w:p>
    <w:p w14:paraId="7EE7F116"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指定的认证机构、实验室超出指定的业务范围从事列入目录产</w:t>
      </w:r>
      <w:r>
        <w:rPr>
          <w:rFonts w:ascii="仿宋_GB2312" w:eastAsia="仿宋_GB2312" w:hAnsi="仿宋_GB2312" w:cs="仿宋_GB2312" w:hint="eastAsia"/>
          <w:sz w:val="32"/>
          <w:szCs w:val="32"/>
        </w:rPr>
        <w:t>品的认证以及与认证有关的检查、检测活动的，责令改正，处10万元以上50万元以下的罚款，有违法所得的，没收违法所得；情节严重的，撤</w:t>
      </w:r>
      <w:r>
        <w:rPr>
          <w:rFonts w:ascii="Times New Roman" w:eastAsia="仿宋_GB2312" w:hAnsi="Times New Roman" w:cs="Times New Roman"/>
          <w:sz w:val="32"/>
          <w:szCs w:val="32"/>
        </w:rPr>
        <w:t>销指定直至撤销批准文件，并予公布。</w:t>
      </w:r>
    </w:p>
    <w:p w14:paraId="2318D108"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指定的认证机构转让指定的认证业务的，依照前款规定处罚。</w:t>
      </w:r>
    </w:p>
    <w:p w14:paraId="0A17D316"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五</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认证机构、检查机构、实验室取得境外认可机构认可，未向国务院认证认可监督管理部门备案的，给予警告，并予公布。</w:t>
      </w:r>
    </w:p>
    <w:p w14:paraId="4F09A8CA"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列入目录的产品未经认证，擅自出厂、销售、进口或者在其他经营活动中使用的，</w:t>
      </w:r>
      <w:r>
        <w:rPr>
          <w:rFonts w:ascii="仿宋_GB2312" w:eastAsia="仿宋_GB2312" w:hAnsi="仿宋_GB2312" w:cs="仿宋_GB2312" w:hint="eastAsia"/>
          <w:sz w:val="32"/>
          <w:szCs w:val="32"/>
        </w:rPr>
        <w:t>责令改正，处5万元以上20万元以下的罚款，有违法所得的，没收违法所得。</w:t>
      </w:r>
    </w:p>
    <w:p w14:paraId="409D3742"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认可机构有下列情形之一的，责令改正；情节严重的，对主要负责人和负有责任的人员撤职或者解</w:t>
      </w:r>
      <w:r>
        <w:rPr>
          <w:rFonts w:ascii="Times New Roman" w:eastAsia="仿宋_GB2312" w:hAnsi="Times New Roman" w:cs="Times New Roman"/>
          <w:sz w:val="32"/>
          <w:szCs w:val="32"/>
        </w:rPr>
        <w:lastRenderedPageBreak/>
        <w:t>聘</w:t>
      </w:r>
      <w:r>
        <w:rPr>
          <w:rFonts w:ascii="仿宋_GB2312" w:eastAsia="仿宋_GB2312" w:hAnsi="仿宋_GB2312" w:cs="仿宋_GB2312" w:hint="eastAsia"/>
          <w:sz w:val="32"/>
          <w:szCs w:val="32"/>
        </w:rPr>
        <w:t>：</w:t>
      </w:r>
    </w:p>
    <w:p w14:paraId="6A5DABB3"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(一)对不符合认可条件的机构和人员予以认可的；</w:t>
      </w:r>
    </w:p>
    <w:p w14:paraId="2690F23B"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(二)发现取得认可的机构和人员不符合认可条件，不及时撤销认可证书，并予公布的；</w:t>
      </w:r>
    </w:p>
    <w:p w14:paraId="21A9931C"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(三)接受可能对认可活动的客观公正产生影响的资助的。</w:t>
      </w:r>
    </w:p>
    <w:p w14:paraId="017D4C34"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被撤职或者解聘的认可机构主要负责人和负有责任的人员，自被撤职或者解聘之日起5年内不得从事认可活动。</w:t>
      </w:r>
    </w:p>
    <w:p w14:paraId="3EE10EC1"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八</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认可机构有下列情形之一的，责令改正；对主要负责人和负有责任</w:t>
      </w:r>
      <w:r>
        <w:rPr>
          <w:rFonts w:ascii="仿宋_GB2312" w:eastAsia="仿宋_GB2312" w:hAnsi="仿宋_GB2312" w:cs="仿宋_GB2312" w:hint="eastAsia"/>
          <w:sz w:val="32"/>
          <w:szCs w:val="32"/>
        </w:rPr>
        <w:t>的人员给予警告：</w:t>
      </w:r>
    </w:p>
    <w:p w14:paraId="5AFFCDDE"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(一)受理认可申请，向申请人提出与认可活动无关的要求或者限制条件的；</w:t>
      </w:r>
    </w:p>
    <w:p w14:paraId="22899518"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(二)未在公布的时间内完成认可活动，或者未公开认可条件、认可程序、收费标准等信息的；</w:t>
      </w:r>
    </w:p>
    <w:p w14:paraId="13296C39"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(三)发现取得认可的机构不当使用认可证书和认可标志，不及时暂停其使用或者撤销认可证书并予公布的；</w:t>
      </w:r>
    </w:p>
    <w:p w14:paraId="37298A85"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(四)未对认可过程作出完整记录，归档留存的。</w:t>
      </w:r>
    </w:p>
    <w:p w14:paraId="4FB3D28D"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hint="eastAsia"/>
          <w:sz w:val="32"/>
          <w:szCs w:val="32"/>
        </w:rPr>
        <w:t>六十九</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国务院认证认可监督管理部门和地方认证监督管理部门及其工作人员，滥用职权、徇私舞弊、玩忽职守，有下列行为之一的，对直接负责的主管人员和其他直接责任人员，依法给予降级或者撤职的行政处分；构成犯罪的，依法追究刑事责任：</w:t>
      </w:r>
    </w:p>
    <w:p w14:paraId="40A15AF1"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(一)不按照本条例规定的条件和程序，实施批准和指定的；</w:t>
      </w:r>
    </w:p>
    <w:p w14:paraId="092AA2BA"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(二)发现认证机构不再符合本条例规定的批准或者指定条件，不撤销批准文件或者指定的；</w:t>
      </w:r>
    </w:p>
    <w:p w14:paraId="43B15E83"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(三)发现指定的实验室不再符合本条例规定的指定条件，不撤销指定的；</w:t>
      </w:r>
    </w:p>
    <w:p w14:paraId="06839020"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(四)发现认证机构以及与认证有关的检查机构、实验室</w:t>
      </w:r>
      <w:r>
        <w:rPr>
          <w:rFonts w:ascii="Times New Roman" w:eastAsia="仿宋_GB2312" w:hAnsi="Times New Roman" w:cs="Times New Roman"/>
          <w:sz w:val="32"/>
          <w:szCs w:val="32"/>
        </w:rPr>
        <w:t>出具虚假的认证以及与认证有关的检查、检测结论或者出具的认证以</w:t>
      </w:r>
      <w:r>
        <w:rPr>
          <w:rFonts w:ascii="仿宋_GB2312" w:eastAsia="仿宋_GB2312" w:hAnsi="仿宋_GB2312" w:cs="仿宋_GB2312" w:hint="eastAsia"/>
          <w:sz w:val="32"/>
          <w:szCs w:val="32"/>
        </w:rPr>
        <w:t>及与认证有关的检查、检测结论严重失实，不予查处的；</w:t>
      </w:r>
    </w:p>
    <w:p w14:paraId="003CC883" w14:textId="77777777" w:rsidR="009832E9"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(五)发现本条例规定的其他认证认可违法行为，不予查处的。</w:t>
      </w:r>
    </w:p>
    <w:p w14:paraId="36E4F58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第七十条　</w:t>
      </w:r>
      <w:r>
        <w:rPr>
          <w:rFonts w:ascii="Times New Roman" w:eastAsia="仿宋_GB2312" w:hAnsi="Times New Roman" w:cs="Times New Roman"/>
          <w:sz w:val="32"/>
          <w:szCs w:val="32"/>
        </w:rPr>
        <w:t>伪造、冒用、买卖认证标志或者认证证书的，依</w:t>
      </w:r>
      <w:r>
        <w:rPr>
          <w:rFonts w:ascii="仿宋_GB2312" w:eastAsia="仿宋_GB2312" w:hAnsi="仿宋_GB2312" w:cs="仿宋_GB2312" w:hint="eastAsia"/>
          <w:sz w:val="32"/>
          <w:szCs w:val="32"/>
        </w:rPr>
        <w:t>照《中华人民共和国产品质量法》等法律的规</w:t>
      </w:r>
      <w:r>
        <w:rPr>
          <w:rFonts w:ascii="Times New Roman" w:eastAsia="仿宋_GB2312" w:hAnsi="Times New Roman" w:cs="Times New Roman"/>
          <w:sz w:val="32"/>
          <w:szCs w:val="32"/>
        </w:rPr>
        <w:t>定查处。</w:t>
      </w:r>
    </w:p>
    <w:p w14:paraId="08AAF3EA"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一</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本条例规定的行政处罚，由国务院认证认可监督管理部门或者其授权的地方认证监督管理部门按照各自职责实施。法律、其他行政法规另有规定的，依照法律、其他行政法规的规定执行。</w:t>
      </w:r>
    </w:p>
    <w:p w14:paraId="215C13A7" w14:textId="77777777" w:rsidR="009832E9" w:rsidRDefault="00000000">
      <w:pPr>
        <w:pStyle w:val="a3"/>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二</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认证人员自被撤销执</w:t>
      </w:r>
      <w:r>
        <w:rPr>
          <w:rFonts w:ascii="仿宋_GB2312" w:eastAsia="仿宋_GB2312" w:hAnsi="仿宋_GB2312" w:cs="仿宋_GB2312" w:hint="eastAsia"/>
          <w:sz w:val="32"/>
          <w:szCs w:val="32"/>
        </w:rPr>
        <w:t>业资格之日起5年内，认可机构不再受理其注册申请。</w:t>
      </w:r>
    </w:p>
    <w:p w14:paraId="646AB79F"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三</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认证机构未对其认证的产品实施有效的跟踪调查，或者发现其认证的产品不能持续符合认证要求，</w:t>
      </w:r>
      <w:r>
        <w:rPr>
          <w:rFonts w:ascii="Times New Roman" w:eastAsia="仿宋_GB2312" w:hAnsi="Times New Roman" w:cs="Times New Roman"/>
          <w:sz w:val="32"/>
          <w:szCs w:val="32"/>
        </w:rPr>
        <w:lastRenderedPageBreak/>
        <w:t>不及时暂停或者撤销认证证书和要求其停止使用认证标志给消费者造成损失的，与生产者、销售者承担连带责任。</w:t>
      </w:r>
    </w:p>
    <w:p w14:paraId="6D133350" w14:textId="77777777" w:rsidR="009832E9" w:rsidRDefault="00000000">
      <w:pPr>
        <w:pStyle w:val="2"/>
        <w:jc w:val="center"/>
        <w:rPr>
          <w:rFonts w:ascii="方正黑体_GBK" w:eastAsia="方正黑体_GBK"/>
        </w:rPr>
      </w:pPr>
      <w:r>
        <w:rPr>
          <w:rFonts w:ascii="方正黑体_GBK" w:eastAsia="方正黑体_GBK" w:hAnsi="Times New Roman" w:cs="Times New Roman" w:hint="eastAsia"/>
        </w:rPr>
        <w:t>第七章　附则</w:t>
      </w:r>
    </w:p>
    <w:p w14:paraId="14A47B20"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药品生产、经营企业质量管理规范认证，实验动物质量合格认证，军工产品的认证，以及从事军工产品校准、检测的实验室及其人员的认可，不适用本条例。</w:t>
      </w:r>
    </w:p>
    <w:p w14:paraId="0514463B"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依照本条例经批准的认证机构从事矿山、危险化学品、烟花爆竹生产经营单位管理体系认证，由国务院安全生产监督管理部门结合安全生产的特殊要求组织；从事矿山、危险化学品、烟花爆竹生产经营单位安全生产综合评价的认证机构，经国务院安全生产监督管理部门推荐，方可取得认可机构的认可。</w:t>
      </w:r>
    </w:p>
    <w:p w14:paraId="75D70379"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五</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认证认可收费，应当符合国家有关价格法律、行政法规的规定。</w:t>
      </w:r>
    </w:p>
    <w:p w14:paraId="54AD2215" w14:textId="77777777" w:rsidR="009832E9"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认证培训机构、认证咨询机构的管理办法由国务院认证认可监督管理部门制定。</w:t>
      </w:r>
    </w:p>
    <w:p w14:paraId="1101537A" w14:textId="77777777" w:rsidR="009832E9" w:rsidRDefault="00000000">
      <w:pPr>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本条例</w:t>
      </w:r>
      <w:r>
        <w:rPr>
          <w:rFonts w:ascii="仿宋_GB2312" w:eastAsia="仿宋_GB2312" w:hAnsi="仿宋_GB2312" w:cs="仿宋_GB2312" w:hint="eastAsia"/>
          <w:sz w:val="32"/>
          <w:szCs w:val="32"/>
        </w:rPr>
        <w:t>自2003年11月1日起施行。1991年5月7日国务院发布的《中华人民共和国产品质量认证管理条例》同时废止。</w:t>
      </w:r>
    </w:p>
    <w:sectPr w:rsidR="009832E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FFF6B" w14:textId="77777777" w:rsidR="00B21375" w:rsidRDefault="00B21375">
      <w:r>
        <w:separator/>
      </w:r>
    </w:p>
  </w:endnote>
  <w:endnote w:type="continuationSeparator" w:id="0">
    <w:p w14:paraId="2A4C5C43" w14:textId="77777777" w:rsidR="00B21375" w:rsidRDefault="00B2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31E64" w14:textId="39D87D02" w:rsidR="009832E9" w:rsidRDefault="00F26BE8">
    <w:pPr>
      <w:pStyle w:val="a4"/>
    </w:pPr>
    <w:r>
      <w:rPr>
        <w:noProof/>
      </w:rPr>
      <mc:AlternateContent>
        <mc:Choice Requires="wps">
          <w:drawing>
            <wp:anchor distT="0" distB="0" distL="114300" distR="114300" simplePos="0" relativeHeight="251658240" behindDoc="0" locked="0" layoutInCell="1" allowOverlap="1" wp14:anchorId="2B1967E0" wp14:editId="132627FB">
              <wp:simplePos x="0" y="0"/>
              <wp:positionH relativeFrom="margin">
                <wp:align>outside</wp:align>
              </wp:positionH>
              <wp:positionV relativeFrom="paragraph">
                <wp:posOffset>0</wp:posOffset>
              </wp:positionV>
              <wp:extent cx="240030" cy="18605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 cy="186055"/>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p w14:paraId="08B2BED7" w14:textId="77777777" w:rsidR="009832E9" w:rsidRDefault="00000000">
                          <w:pPr>
                            <w:pStyle w:val="a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2B1967E0" id="_x0000_t202" coordsize="21600,21600" o:spt="202" path="m,l,21600r21600,l21600,xe">
              <v:stroke joinstyle="miter"/>
              <v:path gradientshapeok="t" o:connecttype="rect"/>
            </v:shapetype>
            <v:shape id="文本框 1" o:spid="_x0000_s1026" type="#_x0000_t202" style="position:absolute;margin-left:-32.3pt;margin-top:0;width:18.9pt;height:14.6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" filled="f" stroked="f" strokeweight=".5pt">
              <v:path arrowok="t"/>
              <v:textbox style="mso-fit-shape-to-text:t" inset="0,0,0,0">
                <w:txbxContent>
                  <w:p w14:paraId="08B2BED7" w14:textId="77777777" w:rsidR="009832E9" w:rsidRDefault="00000000">
                    <w:pPr>
                      <w:pStyle w:val="a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329F1" w14:textId="77777777" w:rsidR="00B21375" w:rsidRDefault="00B21375">
      <w:r>
        <w:separator/>
      </w:r>
    </w:p>
  </w:footnote>
  <w:footnote w:type="continuationSeparator" w:id="0">
    <w:p w14:paraId="14100078" w14:textId="77777777" w:rsidR="00B21375" w:rsidRDefault="00B21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0060FF0"/>
    <w:rsid w:val="009832E9"/>
    <w:rsid w:val="00A501FF"/>
    <w:rsid w:val="00B21375"/>
    <w:rsid w:val="00C34B61"/>
    <w:rsid w:val="00D73F45"/>
    <w:rsid w:val="00F26BE8"/>
    <w:rsid w:val="14713619"/>
    <w:rsid w:val="1C817472"/>
    <w:rsid w:val="1EFD0992"/>
    <w:rsid w:val="2D034E4B"/>
    <w:rsid w:val="40060FF0"/>
    <w:rsid w:val="5B0969D8"/>
    <w:rsid w:val="6F9E1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ED77A"/>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pPr>
      <w:jc w:val="left"/>
    </w:pPr>
    <w:rPr>
      <w:rFonts w:cs="Times New Roman"/>
      <w:kern w:val="0"/>
      <w:sz w:val="24"/>
    </w:rPr>
  </w:style>
  <w:style w:type="character" w:styleId="a7">
    <w:name w:val="FollowedHyperlink"/>
    <w:basedOn w:val="a0"/>
    <w:rPr>
      <w:color w:val="000000"/>
      <w:u w:val="none"/>
    </w:rPr>
  </w:style>
  <w:style w:type="character" w:styleId="a8">
    <w:name w:val="Hyperlink"/>
    <w:basedOn w:val="a0"/>
    <w:rPr>
      <w:color w:val="000000"/>
      <w:u w:val="none"/>
    </w:rPr>
  </w:style>
  <w:style w:type="character" w:styleId="HTML">
    <w:name w:val="HTML Code"/>
    <w:basedOn w:val="a0"/>
    <w:rPr>
      <w:rFonts w:ascii="Courier New" w:hAnsi="Courier New"/>
      <w:sz w:val="20"/>
    </w:rPr>
  </w:style>
  <w:style w:type="character" w:customStyle="1" w:styleId="m01">
    <w:name w:val="m01"/>
    <w:basedOn w:val="a0"/>
  </w:style>
  <w:style w:type="character" w:customStyle="1" w:styleId="m011">
    <w:name w:val="m011"/>
    <w:basedOn w:val="a0"/>
  </w:style>
  <w:style w:type="character" w:customStyle="1" w:styleId="hover17">
    <w:name w:val="hover17"/>
    <w:basedOn w:val="a0"/>
    <w:rPr>
      <w:color w:val="015293"/>
    </w:rPr>
  </w:style>
  <w:style w:type="character" w:customStyle="1" w:styleId="bg02">
    <w:name w:val="bg02"/>
    <w:basedOn w:val="a0"/>
  </w:style>
  <w:style w:type="character" w:customStyle="1" w:styleId="name">
    <w:name w:val="name"/>
    <w:basedOn w:val="a0"/>
    <w:rPr>
      <w:color w:val="6A6A6A"/>
      <w:u w:val="single"/>
    </w:rPr>
  </w:style>
  <w:style w:type="character" w:customStyle="1" w:styleId="dates">
    <w:name w:val="dates"/>
    <w:basedOn w:val="a0"/>
  </w:style>
  <w:style w:type="character" w:customStyle="1" w:styleId="font">
    <w:name w:val="font"/>
    <w:basedOn w:val="a0"/>
  </w:style>
  <w:style w:type="character" w:customStyle="1" w:styleId="font1">
    <w:name w:val="font1"/>
    <w:basedOn w:val="a0"/>
  </w:style>
  <w:style w:type="character" w:customStyle="1" w:styleId="bg01">
    <w:name w:val="bg01"/>
    <w:basedOn w:val="a0"/>
  </w:style>
  <w:style w:type="character" w:customStyle="1" w:styleId="tabg">
    <w:name w:val="tabg"/>
    <w:basedOn w:val="a0"/>
    <w:rPr>
      <w:color w:val="FFFFFF"/>
      <w:sz w:val="27"/>
      <w:szCs w:val="27"/>
    </w:rPr>
  </w:style>
  <w:style w:type="character" w:customStyle="1" w:styleId="more4">
    <w:name w:val="more4"/>
    <w:basedOn w:val="a0"/>
    <w:rPr>
      <w:color w:val="666666"/>
      <w:sz w:val="18"/>
      <w:szCs w:val="18"/>
    </w:rPr>
  </w:style>
  <w:style w:type="character" w:customStyle="1" w:styleId="laypagecurr">
    <w:name w:val="laypage_curr"/>
    <w:basedOn w:val="a0"/>
    <w:rPr>
      <w:color w:val="FFFDF4"/>
      <w:shd w:val="clear" w:color="auto" w:fill="0B67A6"/>
    </w:rPr>
  </w:style>
  <w:style w:type="character" w:customStyle="1" w:styleId="more">
    <w:name w:val="more"/>
    <w:basedOn w:val="a0"/>
    <w:rPr>
      <w:color w:val="666666"/>
      <w:sz w:val="18"/>
      <w:szCs w:val="18"/>
    </w:rPr>
  </w:style>
  <w:style w:type="character" w:customStyle="1" w:styleId="hover19">
    <w:name w:val="hover19"/>
    <w:basedOn w:val="a0"/>
    <w:rPr>
      <w:color w:val="015293"/>
    </w:rPr>
  </w:style>
  <w:style w:type="character" w:customStyle="1" w:styleId="font2">
    <w:name w:val="font2"/>
    <w:basedOn w:val="a0"/>
  </w:style>
  <w:style w:type="character" w:customStyle="1" w:styleId="font3">
    <w:name w:val="font3"/>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1226</Words>
  <Characters>6990</Characters>
  <Application>Microsoft Office Word</Application>
  <DocSecurity>0</DocSecurity>
  <Lines>58</Lines>
  <Paragraphs>16</Paragraphs>
  <ScaleCrop>false</ScaleCrop>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张 僚</cp:lastModifiedBy>
  <cp:revision>2</cp:revision>
  <dcterms:created xsi:type="dcterms:W3CDTF">2023-04-26T10:11:00Z</dcterms:created>
  <dcterms:modified xsi:type="dcterms:W3CDTF">2023-04-26T10:11:00Z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