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中华人民共和国防汛条例</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(1991年7月2日中华人民共和国国务院令第86号发布　自发布之日起施行)</w:t>
      </w:r>
      <w:bookmarkStart w:id="0" w:name="_GoBack"/>
      <w:bookmarkEnd w:id="0"/>
    </w:p>
    <w:p>
      <w:pPr>
        <w:pStyle w:val="3"/>
      </w:pPr>
      <w: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为了做好</w:t>
      </w:r>
      <w:r>
        <w:rPr>
          <w:rFonts w:hint="eastAsia" w:ascii="仿宋_GB2312" w:hAnsi="仿宋_GB2312" w:eastAsia="仿宋_GB2312" w:cs="仿宋_GB2312"/>
          <w:sz w:val="32"/>
          <w:szCs w:val="32"/>
        </w:rPr>
        <w:t>防汛抗洪工作，保障人民生命财产安全和经济建设的顺利进行，根据《中华人民共和</w:t>
      </w:r>
      <w:r>
        <w:rPr>
          <w:rFonts w:ascii="Times New Roman" w:hAnsi="Times New Roman" w:eastAsia="仿宋_GB2312" w:cs="Times New Roman"/>
          <w:sz w:val="32"/>
          <w:szCs w:val="32"/>
        </w:rPr>
        <w:t>国水法》，制定本条例。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在中华人民共和国境内进行防汛抗洪活动，适用本条例。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防汛</w:t>
      </w:r>
      <w:r>
        <w:rPr>
          <w:rFonts w:hint="eastAsia" w:ascii="仿宋_GB2312" w:hAnsi="仿宋_GB2312" w:eastAsia="仿宋_GB2312" w:cs="仿宋_GB2312"/>
          <w:sz w:val="32"/>
          <w:szCs w:val="32"/>
        </w:rPr>
        <w:t>工作实行“安全第一，常备不懈，以防为主，全力抢险”的方针，遵循团结协作和局部利益服从全局利益的原则。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防汛工作实行各级人民政府行政首长负责制，实行统一指挥，分级分部门负责。各有关部门实行防汛岗位责任制。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任何单位和个人都有参</w:t>
      </w:r>
      <w:r>
        <w:rPr>
          <w:rFonts w:hint="eastAsia" w:ascii="仿宋_GB2312" w:hAnsi="仿宋_GB2312" w:eastAsia="仿宋_GB2312" w:cs="仿宋_GB2312"/>
          <w:sz w:val="32"/>
          <w:szCs w:val="32"/>
        </w:rPr>
        <w:t>加防汛抗洪的义务。</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中国人民解放军和武装警察部队是防汛抗洪的重要力量</w:t>
      </w:r>
      <w:r>
        <w:rPr>
          <w:rFonts w:ascii="Times New Roman" w:hAnsi="Times New Roman" w:eastAsia="仿宋_GB2312" w:cs="Times New Roman"/>
          <w:sz w:val="32"/>
          <w:szCs w:val="32"/>
        </w:rPr>
        <w:t>。</w:t>
      </w:r>
    </w:p>
    <w:p>
      <w:pPr>
        <w:pStyle w:val="3"/>
      </w:pPr>
      <w:r>
        <w:t>第二章　防汛组织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国务院设立国家防汛总指挥部，负责组织领导全国的防汛抗洪工作，其办事机构设在国务院水行政主管部门。</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长江和黄河，</w:t>
      </w:r>
      <w:r>
        <w:rPr>
          <w:rFonts w:hint="eastAsia" w:ascii="仿宋_GB2312" w:hAnsi="仿宋_GB2312" w:eastAsia="仿宋_GB2312" w:cs="仿宋_GB2312"/>
          <w:sz w:val="32"/>
          <w:szCs w:val="32"/>
        </w:rPr>
        <w:t>可以设立由有关省、自治区、直辖市人民政府和该江河的流域管理机构(以下简称流域机构)负责人等组成的防汛指挥机构，负责指挥所辖范围的防汛抗洪工作，其办事机构设在流域机构。长江和黄河的重大防汛抗洪事项须经国家防汛总指挥部批准后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国务院水行政主管部门所属的淮河、海河、珠江、松花江、辽河、太湖等流域机构，设立防汛办事机构，负责协调本流域的防汛日常工作。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有防汛任务的县级</w:t>
      </w:r>
      <w:r>
        <w:rPr>
          <w:rFonts w:hint="eastAsia" w:ascii="仿宋_GB2312" w:hAnsi="仿宋_GB2312" w:eastAsia="仿宋_GB2312" w:cs="仿宋_GB2312"/>
          <w:sz w:val="32"/>
          <w:szCs w:val="32"/>
        </w:rPr>
        <w:t>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各级人民政府防汛指挥部办事机构设在同级水行政主管部</w:t>
      </w:r>
      <w:r>
        <w:rPr>
          <w:rFonts w:ascii="Times New Roman" w:hAnsi="Times New Roman" w:eastAsia="仿宋_GB2312" w:cs="Times New Roman"/>
          <w:sz w:val="32"/>
          <w:szCs w:val="32"/>
        </w:rPr>
        <w:t>门；城市市区的防汛指挥部办事机构也可以设在城建主管部门，负责管理所辖范围的防汛日常工作。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石油、电力、邮电、铁路</w:t>
      </w:r>
      <w:r>
        <w:rPr>
          <w:rFonts w:hint="eastAsia" w:ascii="仿宋_GB2312" w:hAnsi="仿宋_GB2312" w:eastAsia="仿宋_GB2312" w:cs="仿宋_GB2312"/>
          <w:sz w:val="32"/>
          <w:szCs w:val="32"/>
        </w:rPr>
        <w:t>、公路、航运、工矿以及商业、物资等有防汛任务的部门和单位，汛期应当设立防汛机构，在有管辖权的人民政府防汛指挥部统一领导下，负责做</w:t>
      </w:r>
      <w:r>
        <w:rPr>
          <w:rFonts w:ascii="Times New Roman" w:hAnsi="Times New Roman" w:eastAsia="仿宋_GB2312" w:cs="Times New Roman"/>
          <w:sz w:val="32"/>
          <w:szCs w:val="32"/>
        </w:rPr>
        <w:t>好本行业和本单位的防汛工作。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河道管理机构、水利水电工程管理单位和江河沿岸在建工程的建设单位，必须加强对所辖水工程设施的管理维护，保证其安全正常运行，组织和参加防汛抗洪工作。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有防汛任务的地方人民政府应当组织以民兵为骨干的群众性防汛队伍，并责成有关部门将防汛队伍组成人员登记造册，明确各自的任务和责任。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河道管理机构和其他防洪工程管理单位可以结合平时的管理任务，组织本单位的防汛抢险队伍，作为紧急抢险的骨干力量。</w:t>
      </w:r>
    </w:p>
    <w:p>
      <w:pPr>
        <w:pStyle w:val="3"/>
      </w:pPr>
      <w:r>
        <w:t>第三章　防汛准备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有防汛任</w:t>
      </w:r>
      <w:r>
        <w:rPr>
          <w:rFonts w:hint="eastAsia" w:ascii="仿宋_GB2312" w:hAnsi="仿宋_GB2312" w:eastAsia="仿宋_GB2312" w:cs="仿宋_GB2312"/>
          <w:sz w:val="32"/>
          <w:szCs w:val="32"/>
        </w:rPr>
        <w:t>务的县级以上人民政府，应当根据流域综合规划、防洪工程实际状况和国家规定的防洪标准，制定防御洪水方案(包括对特大洪水的处置措施)。</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长江、黄河、淮河、海河的防御洪水方案，由国家防汛总指挥部制定，报国务院批准后施行；跨省、自治区、直辖市的其他</w:t>
      </w:r>
      <w:r>
        <w:rPr>
          <w:rFonts w:ascii="Times New Roman" w:hAnsi="Times New Roman" w:eastAsia="仿宋_GB2312" w:cs="Times New Roman"/>
          <w:sz w:val="32"/>
          <w:szCs w:val="32"/>
        </w:rPr>
        <w:t>江河的防御洪水方案，有关省、自治区、直辖市人民政府制定后，经有管辖权的流域机构审查同意，由省、自治区、直辖市人民政府报国务院或其授权的机构批准后施行。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有防汛抗洪任务的城市人民政府，应当根据流域综合规划和江河的防御洪水方案，制定本城市的防御洪水方案，报上级人民政府或其授权的机构批准后施行。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防御洪水方案经批准后，有关地方人民政府必须执行。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有防汛抗洪任务的企业应当根据所在流域或者地区的防御洪水方案，规定本企业的防汛抗洪措施，在征得其所在地水行政主管部门同意后，报本企业的上级主管部门批准。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水库、水电站、拦河闸坝等工程的管理部门，应当根据工程规划设计、防御洪水方案和工程实际状况，在兴利服从防洪，保证安全的前提下，制定汛期调度运用计划，经上级主管部门审查批准后，报有管辖权的人民政府防汛指挥部备案，并接受</w:t>
      </w:r>
      <w:r>
        <w:rPr>
          <w:rFonts w:hint="eastAsia" w:ascii="Times New Roman" w:hAnsi="Times New Roman" w:eastAsia="仿宋_GB2312" w:cs="Times New Roman"/>
          <w:sz w:val="32"/>
          <w:szCs w:val="32"/>
        </w:rPr>
        <w:t>其</w:t>
      </w:r>
      <w:r>
        <w:rPr>
          <w:rFonts w:ascii="Times New Roman" w:hAnsi="Times New Roman" w:eastAsia="仿宋_GB2312" w:cs="Times New Roman"/>
          <w:sz w:val="32"/>
          <w:szCs w:val="32"/>
        </w:rPr>
        <w:t>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经国家防汛总指挥部认定的对防汛抗洪关系重大的水电站，其防洪库容的汛期调度运用计划经上级主管部门审查同意后，须经有管辖权的人民政府防汛指挥部批准。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汛期调度运用计划经批准后，由水库、水电站、拦河闸坝等工程的管理部门负责执行。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有防凌任务的江河，其上游水库在凌汛期间的下泄水量，必须征得有管辖权的人民政府防汛指挥部的同意，并接受其监督。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各级防汛指挥部应当在汛前对各类防洪设施组织检查，发现影响防洪安全的问题，责成责任单位在规定的期限内处理，不得贻误防汛抗洪工作。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关于河道清障和对</w:t>
      </w:r>
      <w:r>
        <w:rPr>
          <w:rFonts w:hint="eastAsia" w:ascii="仿宋_GB2312" w:hAnsi="仿宋_GB2312" w:eastAsia="仿宋_GB2312" w:cs="仿宋_GB2312"/>
          <w:sz w:val="32"/>
          <w:szCs w:val="32"/>
        </w:rPr>
        <w:t>壅水、阻水严重的桥梁、引道、码头和其他跨河工程设施的改建或者拆除，按照《中华人民共和国河道管理条例》的规定执行。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蓄滞洪区所在地的省级人民政府应当按照国务院的有关规定，组织有关部门和市、县，制定所管辖的蓄滞洪区的安全与建设规划，并予实施。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各级地方人民政府必须对所管辖的蓄滞洪区的通信、预报警报、避洪、撤退道路等安全设施，以及紧急撤离和救生的准备工作进行汛前检查，发现影响安全的问题，及时处理。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山洪、泥石流易发地区，当地有关部门应当指定预防监测员及时监测。雨季到来之前，当地人民政府防汛指挥部应当组织有关单位进行安全检查，对险情征兆明显的地区，应当及时把群众撤离险区。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风暴潮易发地区，当地有关部门应当加强对水库、海堤、闸坝、高压电线等设施和房屋的安全检查，发现影响安全的问题，及时处理。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地区之间在防汛抗洪方面发生的水事纠纷，由发生纠纷地区共同的上一级人民政府或其授权的主管部门处理。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前款所指人民政府或者部门在处理防汛抗洪方面的水事纠纷时，有权采取临时紧急处置措施，有关当事各方必须服从并贯彻执行。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有防汛任务的地方人民政府应当建设和完善江河堤防、水库、蓄滞洪区等防洪设施，以及该地区的防汛通信、预报警报系统。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各级防汛指挥部应当储备一定数量的防汛抢险物资，由商业、供销、物资部门代储的，可以支付适当的保管费。受洪水威胁的单位和群众应当储备一定的防汛抢险物料。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防汛抢险所需的主要物资，由计划主管部门在年度计划中予以安排。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各级人民政府防汛指挥部汛前应当向有关单位和当地驻军介绍防御洪水方案，组织交流防汛抢险经验。有关方面汛期应当及时通报水情。</w:t>
      </w:r>
    </w:p>
    <w:p>
      <w:pPr>
        <w:pStyle w:val="3"/>
      </w:pPr>
      <w:r>
        <w:t>第四章　防汛与抢险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防汛期内，各级防汛指挥部必须有负责人主持工作。有关责任人员必须坚守岗位，及时掌握汛情，并按照防御洪水方案和汛期调度运用计划进行调度。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在汛期，水利、电力、气象、海洋、农林等部门的水文站、雨量站，必须及时准确地向各级防汛指挥部提供实时水文信息；气象部门必须及时向各级防汛指挥部提供有关</w:t>
      </w:r>
      <w:r>
        <w:rPr>
          <w:rFonts w:hint="eastAsia" w:ascii="Times New Roman" w:hAnsi="Times New Roman" w:eastAsia="仿宋_GB2312" w:cs="Times New Roman"/>
          <w:sz w:val="32"/>
          <w:szCs w:val="32"/>
        </w:rPr>
        <w:t>天气预报和实时气象信息；水文部门必须及时向各级防汛指挥部提供有关</w:t>
      </w:r>
      <w:r>
        <w:rPr>
          <w:rFonts w:ascii="Times New Roman" w:hAnsi="Times New Roman" w:eastAsia="仿宋_GB2312" w:cs="Times New Roman"/>
          <w:sz w:val="32"/>
          <w:szCs w:val="32"/>
        </w:rPr>
        <w:t>水文预报；海洋部门必须及时向沿海地区防汛指挥部提供风暴潮预报。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在汛期，河道、水库、闸坝、水运设施等水工程管理单位及其主管部门在执行汛期调度运用计划时，必须服从有管辖权的人民政府防汛指挥部的统一调度指挥或者监督。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在汛期，以发电为主的水库，其汛限水位以上的防洪库容以及洪水调度运用必须服从有管辖权的人民政府防汛指挥部的统一调度指挥。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在汛期，公路、铁路、航运、民航等部门应当及时运送防汛抢险人员和物资；电力部门应当保证防汛用电。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在汛期，电力调度通信设施必须服从防汛工作需要；邮电部门必须保证汛情和防汛指令的及时、准确传递，电视、广播、公路、铁路、航运、民航、公安、林业、石油等部门应当运用本部门的通信工具优先为防汛抗洪服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电视、广播、新闻单位应当根据人民政府防汛指挥部提供的汛情，及时向公众发布防汛信息。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在紧急防汛期，地方人民政府防汛指挥部必须由人民政府负责人主持工作，组织动员本地区各有关单位和个人投入抗洪抢险。所有单位和个人必须听从指挥，承担人民政府防汛指挥部分配的抗洪抢险任务。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在紧急防汛期，公安部门应当按照人民政府防汛指挥部的要求，加强治安管理和安全保卫工作。必要时须由有关部门依法实行陆地和水面交通管制。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在紧急防汛期，为了防汛抢险需要，防汛指挥部有权在其管辖范围内，调用物资、设备、交通运输工具和人力，事后应当及时归还或者给予适当补偿。因抢险需要取土占地、砍伐林木、清除阻水障碍物的，任何单位和个人不得阻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前款所指取土占地、砍伐林木的，事后应当依法向有关部门补办手续。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在非常情况下，为保护国家确定的重点地区和大局安全，必须作出局部牺牲时，在报经有管辖权的上级人民政府防汛指挥部批准后，当地人民政府防汛指挥部可以采取非常紧急措施。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实施上述措施时，任何单位和个人不得阻拦，如遇到阻拦和拖延时，有管辖权的人民政府有权组织强制实施。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当洪水威胁群众安全时，当地人民政府应当及时组织群众撤离至安全地带，并做好生活安排。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按照水的天然流势或者防洪、排涝工程的设计标准，或者经批准的运行方案下泄的洪水，下游地区不得设障阻水或者缩小河道的过水能力；上游地区不得擅自增大下泄流量。</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未经有管辖权的人民政府或其授权的部门批准，任何单位和个人不得改变江河河势的自然控制点。</w:t>
      </w:r>
    </w:p>
    <w:p>
      <w:pPr>
        <w:pStyle w:val="3"/>
      </w:pPr>
      <w:r>
        <w:t>第五章　善后工作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在发生洪水灾害的地区，物资、商业、供销、农业、公路、铁路、航运、民航等部门应当做好抢险救灾物资的供应和运输；民政、卫生、教育等部门应当做好灾区群众的生活供给、医疗防疫、学校复课以及恢复生产等救灾工作；水利、电力、邮电、公路等部门应当做好所管辖的水毁工程的修复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地方各级人民政府防汛指挥部，应当按照国家统计部门批准的洪涝灾害统计报表的要求，核实和统计所管辖范围的洪涝灾情，报上级主管部门和同级统计部门，有关单位和个人不得虚报、瞒报、伪造、篡改。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洪水灾害发生后，各级人民政府防汛指挥部应当积极组织和帮助灾区群众恢复和发展生产。修复水毁工程所需费用，应当优先列入有关主管部门年度建设计划。</w:t>
      </w:r>
    </w:p>
    <w:p>
      <w:pPr>
        <w:pStyle w:val="3"/>
      </w:pPr>
      <w:r>
        <w:t>第六章　防汛经费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由财政部门安排的防汛经费，按照分级管理的原则，分别列入中央财政和地方财政预算。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在汛期，有防汛任务的地区的单位和个人应当承担一定的防汛抢险的劳务和费用，具体办法由省、自治区、直辖市人民政府制定。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防御特大洪水的经费管理，按照有关规定执行。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对蓄滞洪区，逐步推行洪水保险制度，具体办法另行制定。</w:t>
      </w:r>
    </w:p>
    <w:p>
      <w:pPr>
        <w:pStyle w:val="3"/>
      </w:pPr>
      <w:r>
        <w:t>第七章　奖励与处罚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有下列事迹之</w:t>
      </w:r>
      <w:r>
        <w:rPr>
          <w:rFonts w:hint="eastAsia" w:ascii="仿宋_GB2312" w:hAnsi="仿宋_GB2312" w:eastAsia="仿宋_GB2312" w:cs="仿宋_GB2312"/>
          <w:sz w:val="32"/>
          <w:szCs w:val="32"/>
        </w:rPr>
        <w:t>一的单位和个人，可以由县级以上人民政府给予表彰或者奖励：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(一)在执行抗洪抢险任务时，组织严密，指挥得当，防守得力，奋力抢险，出色完成任务者；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(二)坚持巡堤查险，遇到险情及时报告，奋力抗洪抢险，成绩显著者；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(三)在危险关头，组织群众保护国家和人民财产，抢救群众有功者；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(四)为防汛调度、抗洪抢险献计献策，效益显著者；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(五)气象、雨情、水情测报和预报准确及时，情报传递迅速，克服困难，抢测洪水，因而减轻重大洪水灾害者；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(六)及时供应防汛物料和工具，爱护防汛器材，节约经费开支，完成防汛抢险任务成绩显著者；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(七)有其他特殊贡献，成绩显著者。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有下列行为</w:t>
      </w:r>
      <w:r>
        <w:rPr>
          <w:rFonts w:hint="eastAsia" w:ascii="仿宋_GB2312" w:hAnsi="仿宋_GB2312" w:eastAsia="仿宋_GB2312" w:cs="仿宋_GB2312"/>
          <w:sz w:val="32"/>
          <w:szCs w:val="32"/>
        </w:rPr>
        <w:t>之一者，视情节和危害后果，由其所在单位或者上级主管机关给予行政处分；应当给予治安管理处罚的，依照《中华人民共和国治安管理处罚条例》的规定处罚；构成犯罪的，依法追究刑事责任：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(一)拒不执行经批准的防御洪水方案，或者拒不执行有管辖权的防汛指挥机构的防汛调度方案或者防汛抢险指令的；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(二)玩忽职守，或者在防汛抢险的紧要关头临阵逃脱的；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(三)非法扒口决堤或者开闸的；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(四)挪用、盗窃、贪污防汛或者救灾的钱款或者物资的；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(五)阻碍防汛指挥机构工作人员依法执行职务的；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(六)盗窃、毁损或者破坏堤防、护岸、闸坝等水工程建筑物和防汛工程设施以及水文监测、测量设施、气象测报设施、河岸地质监测设施、通信照明设施的；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(七)其他危害防汛抢险工作的。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违反河道和水库大坝的安全管理，依照《中华人民共和国河道管理条例》和《水库大坝安全管理条例》的有关规定处理。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虚报、瞒报洪涝灾情，或者伪造、篡改洪涝灾害统计资料的，依照《中华人民共和国统计法》及其实施细则的有关规定处理。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当事</w:t>
      </w:r>
      <w:r>
        <w:rPr>
          <w:rFonts w:hint="eastAsia" w:ascii="仿宋_GB2312" w:hAnsi="仿宋_GB2312" w:eastAsia="仿宋_GB2312" w:cs="仿宋_GB2312"/>
          <w:sz w:val="32"/>
          <w:szCs w:val="32"/>
        </w:rPr>
        <w:t>人对行政处罚不服的，可以在接到处罚通知之日起十五日内，向作出处罚决定机关的上一级机关申请复议；对复议决定不服的，可以在接到复议决定之日起十五日内，向人民法院起诉。当事人也可以在接到处罚通知之日起十五日内，直接向人民法院起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当事人逾期不申请复议或者不向人民法院起诉，又不履行处罚决定的，由作出处罚决定的机关申请人民法院强制执行；在</w:t>
      </w:r>
      <w:r>
        <w:rPr>
          <w:rFonts w:ascii="Times New Roman" w:hAnsi="Times New Roman" w:eastAsia="仿宋_GB2312" w:cs="Times New Roman"/>
          <w:sz w:val="32"/>
          <w:szCs w:val="32"/>
        </w:rPr>
        <w:t>汛期，也可以由</w:t>
      </w:r>
      <w:r>
        <w:rPr>
          <w:rFonts w:hint="eastAsia" w:ascii="仿宋_GB2312" w:hAnsi="仿宋_GB2312" w:eastAsia="仿宋_GB2312" w:cs="仿宋_GB2312"/>
          <w:sz w:val="32"/>
          <w:szCs w:val="32"/>
        </w:rPr>
        <w:t>作出处罚决定的机关强制执行；对治安管理处罚不服的，依照《中华人民共和国治安管理处罚条例》的规定办理。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当事人在申请复议或者诉讼期间，不停止行政处罚决定的执行。</w:t>
      </w:r>
    </w:p>
    <w:p>
      <w:pPr>
        <w:pStyle w:val="3"/>
      </w:pPr>
      <w:r>
        <w:t>第八章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省、自治区</w:t>
      </w:r>
      <w:r>
        <w:rPr>
          <w:rFonts w:hint="eastAsia" w:ascii="仿宋_GB2312" w:hAnsi="仿宋_GB2312" w:eastAsia="仿宋_GB2312" w:cs="仿宋_GB2312"/>
          <w:sz w:val="32"/>
          <w:szCs w:val="32"/>
        </w:rPr>
        <w:t>、直辖市人民政府，可以根据本条例的规定，结合本地区的实际情况，制定实施细</w:t>
      </w:r>
      <w:r>
        <w:rPr>
          <w:rFonts w:ascii="Times New Roman" w:hAnsi="Times New Roman" w:eastAsia="仿宋_GB2312" w:cs="Times New Roman"/>
          <w:sz w:val="32"/>
          <w:szCs w:val="32"/>
        </w:rPr>
        <w:t>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本条例由国务院水行政主管部门负责解释。</w:t>
      </w:r>
    </w:p>
    <w:p>
      <w:pPr>
        <w:pStyle w:val="11"/>
        <w:ind w:firstLine="640" w:firstLineChars="200"/>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- 13 -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0773B"/>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7DAE"/>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470DA"/>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0F55"/>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551E7"/>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E62815"/>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B3467E"/>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C61153-B651-42E3-AD72-FEBFAF376CE8}">
  <ds:schemaRefs/>
</ds:datastoreItem>
</file>

<file path=docProps/app.xml><?xml version="1.0" encoding="utf-8"?>
<Properties xmlns="http://schemas.openxmlformats.org/officeDocument/2006/extended-properties" xmlns:vt="http://schemas.openxmlformats.org/officeDocument/2006/docPropsVTypes">
  <Template>Normal</Template>
  <Pages>14</Pages>
  <Words>860</Words>
  <Characters>4904</Characters>
  <Lines>40</Lines>
  <Paragraphs>11</Paragraphs>
  <TotalTime>0</TotalTime>
  <ScaleCrop>false</ScaleCrop>
  <LinksUpToDate>false</LinksUpToDate>
  <CharactersWithSpaces>5753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2023-05-24T08:01:51Z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