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中华人民共和国进出口货物原产地条例</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(2004年9月3日中华人民共和国国务院令第416号公布　根据2019年3月2日《国务院关于修改部分行政法规的决定》修订)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为了正确确定进出口货物的原产地，有效实施各项贸易措施，促进对外贸易发展，制定本条例。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本条例适用于实施最惠国待遇、反倾销和反补贴、保障措施、原产地标记管理、国别数量限制、关税配额等非优惠性贸易措施以及进行政府采购、贸易统计等活动对进出口货物原产地的确定。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实施优惠性贸易措施对进出口货物原产地的确定，不适用本条例。具体办法依照中华人民共和国缔结或者参加的国际条约、协定的有关规定另行制定。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完全在一个国家(地区)获得的货物，以该国(地区)为原产地；两个以上国家(地区)参与生产的货物，以最后完成实质性改变的国家(地区)为原产地。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本条例第三条所称完全在一个国家(地区)获得的货物，是指：</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(一)在该国(地区)出生并饲养的活的动物；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(二)在该国(地区)野外捕捉、捕捞、搜集的动物；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(三)从该国(地区)的活的动物获得的未经加工的物品；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(四)在该国(地区)收获的植物和植物产品；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(五)在该国(地区)采掘的矿物；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(六)在该国(地区)获得的除本条第(一)项至第(五)项范围之外的其他天然生成的物品；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(七)在该国(地区)生产过程中产生的只能弃置或者回收用作材料的废碎料；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(八)在该国(地区)收集的不能修复或者修理的物品，或者从该物品中回收的零件或者材料；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(九)由合法悬挂该国旗帜的船舶从其领海以外海域获得的海洋捕捞物和其他物品；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(十)在合法悬挂该国旗帜的加工船上加工本条第(九)项所列物品获得的产品；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(十一)从该国领海以外享有专有开采权的海床或者海床底土获得的物品；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(十二)在该国(地区)完全从本条第(一)项至第(十一)项所列物品中生产的产品。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在确定货物是否在一个国家(地区)完全获得时，不考虑下列微小加工或者处理：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(一)为运输、贮存期间保存货物而作的加工或者处理；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(二)为货物便于装卸而作的加工或者处理；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(三)为货物销售而作的包装等加工或者处理。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本条例第三条规定的实质性改变的确定标准，以税则归类改变为基本标准；税则归类改变不能反映实质性改变的，以从价百分比、制造或者加工工序等为补充标准。具体标准由海关总署会同商务部制定。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本条第一款所称税则归类改变，是指在某一国家(地区)对非该国(地区)原产材料进行制造、加工后，所得货物在《中华人民共和国进出口税则》中某一级的税目归类发生了变化。</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本条第一款所称从价百分比，是指在某一国家(地区)对非该国(地区)原产材料进行制造、加工后的增值部分，超过所得货物价值一定的百分比。</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本条第一款所称制造或者加工工序，是指在某一国家(地区)进行的赋予制造、加工后所得货物基本特征的主要工序。</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世界贸易组织《协调非优惠原产地规则》实施前，确定进出口货物原产地实质性改变的具体标准，由海关总署会同商务部根据实际情况另行制定。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货物生产过程中使用的能源、厂房、设备、机器和工具的原产地，以及未构成货物物质成分或者组成部件的材料的原产地，不影响该货物原产地的确定。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随所装货物进出口的包装、包装材料和容器，在《中华人民共和国进出口税则》中与该货物一并归类的，该包装、包装材料和容器的原产地不影响所装货物原产地的确定；对该包装、包装材料和容器的原产地不再单独确定，所装货物的原产地即为该包装、包装材料和容器的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随所装货物进出口的包装、包装材料和容器，在《中华人民共和国进出口税则》中与该货物不一并归类的，依照本条例的规定确定该包装、包装材料和容器的原产地。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按正常配备的种类和数量随货物进出口的附件、备件、工具和介绍说明性资料，在《中华人民共和国进出口税则》中与该货物一并归类的，该附件、备件、工具和介绍说明性资料的原产地不影响该货物原产地的确定；对该附件、备件、工具和介绍说明性资料的原产地不再单独确定，该货物的原产地即为该附件、备件、工具和介绍说明性资料的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随货物进出口的附件、备件、工具和介绍说明性资料在《中华人民共和国进出口税则》中虽与该货物一并归类，但超出正常配备的种类和数量的，以及在《中华人民共和国进出口税则》中与该货物不一并归类的，依照本条例的规定确定该附件、备件、工具和介绍说明性资料的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对货物所进行的任何加工或者处理，是为了规避中华人民共和国关于反倾销、反补贴和保障措施等有关规定的，海关在确定该货物的原产地时可以不考虑这类加工和处理。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进口货物的收货人按照《中华人民共和国海关法》及有关规定办理进口货物的海关申报手续时，应当依照本条例规定的原产地确定标准如实申报进口货物的原产地；同一批货物的原产地不同的，应当分别申报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进口货物进口前，进口货物的收货人或者与进口货物直接相关的其他当事人，在有正当理由的情况下，可以书面申请海关对将要进口的货物的原产地作出预确定决定；申请人应当按照规定向海关提供作出原产地预确定决定所需的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海关应当在收到原产地预确定书面申请及全部必要资料之日起150天内，依照本条例的规定对该进口货物作出原产地预确定决定，并对外公布。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海关接受申报后，应当按照本条例的规定审核确定进口货物的原产地。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已作出原产地预确定决定的货物，自预确定决定作出之日起3年内实际进口时，经海关审核其实际进口的货物与预确定决定所述货物相符，且本条例规定的原产地确定标准未发生变化的，海关不再重新确定该进口货物的原产地；经海关审核其实际进口的货物与预确定决定所述货物不相符的，海关应当按照本条例的规定重新审核确定该进口货物的原产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海关在审核确定进口货物原产地时，可以要求进口货物的收货人提交该进口货物的原产地证书，并予以审验；必要时，可以请求该货物出口国(地区)的有关机构对该货物的原产地进行核查。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根据对外贸易经营者提出的书面申请，海关可以依照《中华人民共和国海关法》第四十三条的规定，对将要进口的货物的原产地预先作出确定原产地的行政裁定，并对外公布。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进口相同的货物，应当适用相同的行政裁定。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国家对原产地标记实施管理。货物或者其包装上标有原产地标记的，其原产地标记所标明的原产地应当与依照本条例所确定的原产地相一致。</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出口货物发货人可以向海关、中国国际贸易促进委员会及其地方分会(以下简称签证机构)，申请领取出口货物原产地证书。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出口货物发货人申请领取出口货物原产地证书，应当在签证机构办理注册登记手续，按照规定如实申报出口货物的原产地，并向签证机构提供签发出口货物原产地证书所需的资料。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签证机构接受出口货物发货人的申请后，应当按照规定审查确定出口货物的原产地，签发出口货物原产地证书；对不属于原产于中华人民共和国境内的出口货物，应当拒绝签发出口货物原产地证书。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出口货物原产地证书签发管理的具体办法，由海关总署会同国务院其他有关部门、机构另行制定。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应出口货物进口国(地区)有关机构的请求，海关、签证机构可以对出口货物的原产地情况进行核查，并及时将核查情况反馈进口国(地区)有关机构。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用于确定货物原产地的资料和信息，除按有关规定可以提供或者经提供该资料和信息的单位、个人的允许，海关、签证机构应当对该资料和信息予以保密。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违反本条例规定申报进口货物原产地的，依照《中华人民共和国对外贸易法》、《中华人民共和国海关法》和《中华人民共和国海关行政处罚实施条例》的有关规定进行处罚。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提供虚假材料骗取出口货物原产地证书或者伪造、变造、买卖或者盗窃出口货物原产地证书的，由海关处5000元以上10万元以下的罚款；骗取、伪造、变造、买卖或者盗窃作为海关放行凭证的出口货物原产地证书的，处货值金额等值以下的罚款，但货值金额低于5000元的，处5000元罚款。有违法所得的，由海关没收违法所得。构成犯罪的，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进出口货物的原产地标记与依照本条例所确定的原产地不一致的，由海关责令改正。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确定进出口货物原产地的工作人员违反本条例规定的程序确定原产地的，或者泄露所知悉的商业秘密的，或者滥用职权、玩忽职守、徇私舞弊的，依法给予行政处分；有违法所得的，没收违法所得；构成犯罪的，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本条例下列用语的含义：</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获得，是指捕捉、捕捞、搜集、收获、采掘、加工或者生产等。</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货物原产地，是指依照本条例确定的获得某一货物的国家(地区)。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原产地证书，是指出口国(地区)根据原产地规则和有关要求签发的，明确指出该证中所列货物原产于某一特定国家(地区)的书面文件。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原产地标记，是指在货物或者包装上用来表明该货物原产地的文字和图形。</w:t>
      </w:r>
    </w:p>
    <w:p>
      <w:pPr>
        <w:pStyle w:val="13"/>
        <w:keepNext w:val="0"/>
        <w:keepLines w:val="0"/>
        <w:widowControl w:val="0"/>
        <w:suppressLineNumbers w:val="0"/>
        <w:spacing w:before="0" w:beforeAutospacing="0" w:after="0" w:afterAutospacing="0"/>
        <w:ind w:left="0" w:right="0" w:firstLine="640" w:firstLineChars="200"/>
        <w:jc w:val="both"/>
        <w:rPr>
          <w:rFonts w:hint="eastAsia"/>
          <w:lang w:eastAsia="zh-CN"/>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本条例自2005年1月1日起施行。1992年3月8日国务院发布的《中华人民共和国出口货物原产地规则》、1986年12月6日海关总署发布的《中华人民共和国海关关于进口货物原产地的暂行规定》同时废止。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A23F27"/>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CFB7D26"/>
    <w:rsid w:val="4DC87E21"/>
    <w:rsid w:val="4EDF3D2B"/>
    <w:rsid w:val="4EED79F5"/>
    <w:rsid w:val="5080370D"/>
    <w:rsid w:val="523F45D1"/>
    <w:rsid w:val="52695AB4"/>
    <w:rsid w:val="529D4C7B"/>
    <w:rsid w:val="53BF5C69"/>
    <w:rsid w:val="53DA0A43"/>
    <w:rsid w:val="55B865F8"/>
    <w:rsid w:val="55C0390E"/>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2019-12-25T14:10:35Z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