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34836F" w14:textId="77777777" w:rsidR="00A860F0" w:rsidRDefault="00A860F0">
      <w:pPr>
        <w:jc w:val="center"/>
        <w:rPr>
          <w:b/>
          <w:bCs/>
          <w:sz w:val="44"/>
          <w:szCs w:val="44"/>
        </w:rPr>
      </w:pPr>
    </w:p>
    <w:p w14:paraId="16A31ACF" w14:textId="77777777" w:rsidR="00A860F0" w:rsidRDefault="00E0032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中华人民共和国计量法实施细则</w:t>
      </w:r>
    </w:p>
    <w:p w14:paraId="0A4836BE" w14:textId="77777777" w:rsidR="00A860F0" w:rsidRDefault="00A860F0">
      <w:pPr>
        <w:pStyle w:val="a5"/>
        <w:rPr>
          <w:rFonts w:ascii="楷体_GB2312" w:eastAsia="楷体_GB2312" w:hAnsi="楷体_GB2312" w:cs="楷体_GB2312"/>
          <w:sz w:val="32"/>
          <w:szCs w:val="32"/>
        </w:rPr>
      </w:pPr>
    </w:p>
    <w:p w14:paraId="0F68CBB4" w14:textId="77777777" w:rsidR="00A860F0" w:rsidRDefault="00E00320">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(1987年1月19日国务院批准　1987年2月1日国家计量局发布)</w:t>
      </w:r>
    </w:p>
    <w:p w14:paraId="425B601A" w14:textId="77777777" w:rsidR="00A860F0" w:rsidRDefault="00E00320">
      <w:pPr>
        <w:pStyle w:val="2"/>
      </w:pPr>
      <w:r>
        <w:t>第一章　总　　则</w:t>
      </w:r>
    </w:p>
    <w:p w14:paraId="4682A9A0"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pacing w:val="-11"/>
          <w:sz w:val="32"/>
          <w:szCs w:val="32"/>
        </w:rPr>
        <w:t>根据《中华人民共和国计量法》的规定，制定本细</w:t>
      </w:r>
      <w:r>
        <w:rPr>
          <w:rFonts w:ascii="Times New Roman" w:eastAsia="仿宋_GB2312" w:hAnsi="Times New Roman" w:cs="Times New Roman"/>
          <w:sz w:val="32"/>
          <w:szCs w:val="32"/>
        </w:rPr>
        <w:t>则。</w:t>
      </w:r>
    </w:p>
    <w:p w14:paraId="1DB23359"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国家实行法定计量单位制度。国家法定计量单位的名称、符号和非国家法定计量单位的废除办法，按照国务院关于在我国统一实行法定计量单位的有关规定执行。</w:t>
      </w:r>
    </w:p>
    <w:p w14:paraId="5868971A"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国家有计划地发展计量事业，用现代计量技术装备各级计量检定机构，为社会主义现代化建设服务，为工农业生产、国防建设、科学实验、国内外贸易以及人民的健康、安全提供计量保证，维护国家和人民的利益。</w:t>
      </w:r>
    </w:p>
    <w:p w14:paraId="3F799C02" w14:textId="77777777" w:rsidR="00A860F0" w:rsidRDefault="00E00320">
      <w:pPr>
        <w:pStyle w:val="2"/>
      </w:pPr>
      <w:r>
        <w:t>第二章　计量基准器具和计量标准器具</w:t>
      </w:r>
    </w:p>
    <w:p w14:paraId="3762D138"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计</w:t>
      </w:r>
      <w:r>
        <w:rPr>
          <w:rFonts w:ascii="仿宋_GB2312" w:eastAsia="仿宋_GB2312" w:hAnsi="仿宋_GB2312" w:cs="仿宋_GB2312" w:hint="eastAsia"/>
          <w:sz w:val="32"/>
          <w:szCs w:val="32"/>
        </w:rPr>
        <w:t>量基准器具(简称计量基准，下同)的使用必须</w:t>
      </w:r>
      <w:r>
        <w:rPr>
          <w:rFonts w:ascii="Times New Roman" w:eastAsia="仿宋_GB2312" w:hAnsi="Times New Roman" w:cs="Times New Roman"/>
          <w:sz w:val="32"/>
          <w:szCs w:val="32"/>
        </w:rPr>
        <w:t>具备下列条件：</w:t>
      </w:r>
    </w:p>
    <w:p w14:paraId="650118A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(一)经国家鉴定合格；</w:t>
      </w:r>
    </w:p>
    <w:p w14:paraId="761C7BB0"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(二)具有正常工作所需要的环境条件；</w:t>
      </w:r>
    </w:p>
    <w:p w14:paraId="3DC1FCC8"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(三)具有称职的保存、维护、使用人员；</w:t>
      </w:r>
    </w:p>
    <w:p w14:paraId="560B6995"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(四)具有完善的管理制度。</w:t>
      </w:r>
    </w:p>
    <w:p w14:paraId="0EDE6CA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符合上述条件的，经国务院计量行政部门审批并颁发计量基准证书后，方可使用。</w:t>
      </w:r>
    </w:p>
    <w:p w14:paraId="05FBB969"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非经国务院计量行政部门批准，任何单位和个人不得拆卸、改装计量基准，或者自行中断其计量检定工作。</w:t>
      </w:r>
    </w:p>
    <w:p w14:paraId="2504AA18"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计量基准的量值应当与国际上的量值保持一致。国务院计量行政部门有权废除技术水平落后或者工作状况不适应需要的计量基准。</w:t>
      </w:r>
    </w:p>
    <w:p w14:paraId="3EFE0FFE"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计量标</w:t>
      </w:r>
      <w:r>
        <w:rPr>
          <w:rFonts w:ascii="仿宋_GB2312" w:eastAsia="仿宋_GB2312" w:hAnsi="仿宋_GB2312" w:cs="仿宋_GB2312" w:hint="eastAsia"/>
          <w:sz w:val="32"/>
          <w:szCs w:val="32"/>
        </w:rPr>
        <w:t>准器具(简称计量标准，下同)的使用，必须具备下列条件：</w:t>
      </w:r>
    </w:p>
    <w:p w14:paraId="33B862B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(一)经计量检定合格；</w:t>
      </w:r>
    </w:p>
    <w:p w14:paraId="43B08982"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(二)具有正常工作所需要的环境条件；</w:t>
      </w:r>
    </w:p>
    <w:p w14:paraId="66981771"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(三)具有称职的保存、维护、使用人员；</w:t>
      </w:r>
    </w:p>
    <w:p w14:paraId="73C8345F"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(四)具有完善的管理制度。</w:t>
      </w:r>
    </w:p>
    <w:p w14:paraId="628E170C"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社会公用计量标准对社会上实施计量监督具有公证作用。县级以上地方人民政府计量行政部门建立的本行政区域内最高等级的社会公用计量标准，须向上一级人民政府计量行政部门申请考核；其他等级的，由当地人民政府计量行政部门主持</w:t>
      </w:r>
      <w:r>
        <w:rPr>
          <w:rFonts w:ascii="Times New Roman" w:eastAsia="仿宋_GB2312" w:hAnsi="Times New Roman" w:cs="Times New Roman"/>
          <w:sz w:val="32"/>
          <w:szCs w:val="32"/>
        </w:rPr>
        <w:lastRenderedPageBreak/>
        <w:t>考核。</w:t>
      </w:r>
    </w:p>
    <w:p w14:paraId="00170EFD" w14:textId="77777777" w:rsidR="00A860F0" w:rsidRDefault="00E0032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经考核符合本细则第七条规定条件并取得考核合格证的，由当地县级以上人民政府计量行政部门审批颁发社会公用计量标准证书后，方可使用。</w:t>
      </w:r>
    </w:p>
    <w:p w14:paraId="0FA6BB68"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国务院有关主管部门和省、自治区、直辖市人民政府有关主管部门建立的本部门各项最高计量标准，经同级人民政府计量行政部门考核，符合本细则第七条规定条件并取得考核合格证的，由有关主管部门批准使用。</w:t>
      </w:r>
    </w:p>
    <w:p w14:paraId="0A7040CE"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企业、事业单位建立本单位各项最高计量标准，须向与其主管部门同级的人民政府计量行政部门申请考核。乡镇企业向当地县级人民政府计量行政部门申请考核。经考核符合本细则第七条规定条件并取得考核合格证的，企业、事业单位方可使用，并向其主管部门备案。</w:t>
      </w:r>
    </w:p>
    <w:p w14:paraId="0F72CC90" w14:textId="77777777" w:rsidR="00A860F0" w:rsidRDefault="00E00320">
      <w:pPr>
        <w:pStyle w:val="2"/>
      </w:pPr>
      <w:r>
        <w:t>第三章　计量检定</w:t>
      </w:r>
    </w:p>
    <w:p w14:paraId="421E7AA9"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使用实行强制检定的计量标准的单位和个人，应当向主持考核该项计量标准的有关人民政府计量行政部门申请周期检定。</w:t>
      </w:r>
    </w:p>
    <w:p w14:paraId="26547E94" w14:textId="77777777" w:rsidR="00A860F0" w:rsidRDefault="00E0032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使用实行强制检定的工作计量器具的单位和个人，应当向当地</w:t>
      </w:r>
      <w:r>
        <w:rPr>
          <w:rFonts w:ascii="仿宋_GB2312" w:eastAsia="仿宋_GB2312" w:hAnsi="仿宋_GB2312" w:cs="仿宋_GB2312" w:hint="eastAsia"/>
          <w:sz w:val="32"/>
          <w:szCs w:val="32"/>
        </w:rPr>
        <w:t>县(市)级人民政府计量行政部门指定的计量检定机构申请周</w:t>
      </w:r>
      <w:r>
        <w:rPr>
          <w:rFonts w:ascii="仿宋_GB2312" w:eastAsia="仿宋_GB2312" w:hAnsi="仿宋_GB2312" w:cs="仿宋_GB2312" w:hint="eastAsia"/>
          <w:sz w:val="32"/>
          <w:szCs w:val="32"/>
        </w:rPr>
        <w:lastRenderedPageBreak/>
        <w:t>期检定。当地不能检定的，向</w:t>
      </w:r>
      <w:r>
        <w:rPr>
          <w:rFonts w:ascii="Times New Roman" w:eastAsia="仿宋_GB2312" w:hAnsi="Times New Roman" w:cs="Times New Roman"/>
          <w:sz w:val="32"/>
          <w:szCs w:val="32"/>
        </w:rPr>
        <w:t>上一级人民政府计量行政部门指定的计量检定机构申请周期检定。</w:t>
      </w:r>
    </w:p>
    <w:p w14:paraId="1288CB96"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企业、事业单位应当配备与生产、科研、经营管理相适应的计量检测设施，制定具体的检定管理办法和规章制度，规定本单位管理的计量器具明细目录及相应的检定周期，保证使用的非强制检定的计量器具定期检定。</w:t>
      </w:r>
    </w:p>
    <w:p w14:paraId="24F6E879"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计量检定工作应当符合经济合理、就地就近的原则，不受行政区划和部门管辖的限制。</w:t>
      </w:r>
    </w:p>
    <w:p w14:paraId="2F413F87" w14:textId="77777777" w:rsidR="00A860F0" w:rsidRDefault="00E00320">
      <w:pPr>
        <w:pStyle w:val="2"/>
      </w:pPr>
      <w:r>
        <w:t>第四章　计量器具的制造和修理</w:t>
      </w:r>
    </w:p>
    <w:p w14:paraId="752EE226"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企业、事业单</w:t>
      </w:r>
      <w:r>
        <w:rPr>
          <w:rFonts w:ascii="仿宋_GB2312" w:eastAsia="仿宋_GB2312" w:hAnsi="仿宋_GB2312" w:cs="仿宋_GB2312" w:hint="eastAsia"/>
          <w:sz w:val="32"/>
          <w:szCs w:val="32"/>
        </w:rPr>
        <w:t>位申请办理《制造计量器具许可证》，由与其主管部门同级的人民政府计量行政部门进行考核；乡镇企业由当地县级人民政府计量行政部门进行考核。经考核合格，取得《制造计量器具许可证》的，准予使用国家统一规定的标志，有关主管部门方可批准生产。</w:t>
      </w:r>
    </w:p>
    <w:p w14:paraId="22A6D048"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对社会开展经营性修理计量</w:t>
      </w:r>
      <w:r>
        <w:rPr>
          <w:rFonts w:ascii="仿宋_GB2312" w:eastAsia="仿宋_GB2312" w:hAnsi="仿宋_GB2312" w:cs="仿宋_GB2312" w:hint="eastAsia"/>
          <w:sz w:val="32"/>
          <w:szCs w:val="32"/>
        </w:rPr>
        <w:t>器具的企业、事业单位，办理《修理计量器具许可证》，可直接向当地县(市)级人民政府计量行政部门申请考核。当地不能考核的，可以向上一级地方人民政府计量行政部门申请考核。经考核合格取得《修理计</w:t>
      </w:r>
      <w:r>
        <w:rPr>
          <w:rFonts w:ascii="Times New Roman" w:eastAsia="仿宋_GB2312" w:hAnsi="Times New Roman" w:cs="Times New Roman"/>
          <w:sz w:val="32"/>
          <w:szCs w:val="32"/>
        </w:rPr>
        <w:t>量器具许可证》的，方可准予使用国家统一规定的标志和批准营业。</w:t>
      </w:r>
    </w:p>
    <w:p w14:paraId="74911306" w14:textId="6BA07169"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第十六条　</w:t>
      </w:r>
      <w:r>
        <w:rPr>
          <w:rFonts w:ascii="Times New Roman" w:eastAsia="仿宋_GB2312" w:hAnsi="Times New Roman" w:cs="Times New Roman"/>
          <w:sz w:val="32"/>
          <w:szCs w:val="32"/>
        </w:rPr>
        <w:t>制造、修</w:t>
      </w:r>
      <w:r>
        <w:rPr>
          <w:rFonts w:ascii="仿宋_GB2312" w:eastAsia="仿宋_GB2312" w:hAnsi="仿宋_GB2312" w:cs="仿宋_GB2312" w:hint="eastAsia"/>
          <w:sz w:val="32"/>
          <w:szCs w:val="32"/>
        </w:rPr>
        <w:t>理计量器具的个体工商户，须在固定的场所从事经营。申请《制造计量器具许可证》或者《修理计量器具许可证》，按照本细则第十五条规定的程序办理。凡</w:t>
      </w:r>
      <w:r w:rsidR="00034D5D">
        <w:rPr>
          <w:rFonts w:ascii="仿宋_GB2312" w:eastAsia="仿宋_GB2312" w:hAnsi="仿宋_GB2312" w:cs="仿宋_GB2312" w:hint="eastAsia"/>
          <w:sz w:val="32"/>
          <w:szCs w:val="32"/>
        </w:rPr>
        <w:t>易</w:t>
      </w:r>
      <w:r>
        <w:rPr>
          <w:rFonts w:ascii="仿宋_GB2312" w:eastAsia="仿宋_GB2312" w:hAnsi="仿宋_GB2312" w:cs="仿宋_GB2312" w:hint="eastAsia"/>
          <w:sz w:val="32"/>
          <w:szCs w:val="32"/>
        </w:rPr>
        <w:t>地经营的，须经所到地方的人民政府计量行政部门验证</w:t>
      </w:r>
      <w:r>
        <w:rPr>
          <w:rFonts w:ascii="Times New Roman" w:eastAsia="仿宋_GB2312" w:hAnsi="Times New Roman" w:cs="Times New Roman"/>
          <w:sz w:val="32"/>
          <w:szCs w:val="32"/>
        </w:rPr>
        <w:t>核准后方可申请办理营业执照。</w:t>
      </w:r>
    </w:p>
    <w:p w14:paraId="7C93C835"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对申</w:t>
      </w:r>
      <w:r>
        <w:rPr>
          <w:rFonts w:ascii="仿宋_GB2312" w:eastAsia="仿宋_GB2312" w:hAnsi="仿宋_GB2312" w:cs="仿宋_GB2312" w:hint="eastAsia"/>
          <w:sz w:val="32"/>
          <w:szCs w:val="32"/>
        </w:rPr>
        <w:t>请《制造计量器具许可证》和《修理计量器具许可证》的企业、事业单位或个体工商户进行考核的内容为：</w:t>
      </w:r>
    </w:p>
    <w:p w14:paraId="4C74A359"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(一)生产设施；</w:t>
      </w:r>
    </w:p>
    <w:p w14:paraId="31AB5E2E"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(二)出厂检定条件；</w:t>
      </w:r>
    </w:p>
    <w:p w14:paraId="1648E42E"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(三)人员的技术状况；</w:t>
      </w:r>
    </w:p>
    <w:p w14:paraId="0566678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(四)有关技术文件和计量规章制度。</w:t>
      </w:r>
    </w:p>
    <w:p w14:paraId="449F0721"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凡制造在全国范围内从未生产过的计量器具新产品，必须经过定型鉴定。定型鉴定合格后，应当履行型式批准手续，颁发证书。在全国范围内已经定型，而本单位未生产过的计量器具新产品，应当进行样机试验。样机试验合格后，发给合格证书。凡未经型式批准或者未取得样机试验合格证书的计量器具，不准生产。</w:t>
      </w:r>
    </w:p>
    <w:p w14:paraId="23E14958"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计量器具新产品定型鉴定，由国务院计量行政部门授权的技术机构进行；样机试验由所在地方的省级人民政府计量行政部门授权的技术机构进行。</w:t>
      </w:r>
    </w:p>
    <w:p w14:paraId="14C76BF8" w14:textId="77777777" w:rsidR="00A860F0" w:rsidRDefault="00E0032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计量器具新产品的型式，由当地省级人民政府计量行政部门批准。省级人民政府计量行政部门批准的型式，经国务院计量行政部门审核同意后，作为全国通用型式。</w:t>
      </w:r>
    </w:p>
    <w:p w14:paraId="4185C902"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申请计量器具新产品定型鉴定和样机试验的单位，应当提供新产品样机及有关技术文件、资料。</w:t>
      </w:r>
    </w:p>
    <w:p w14:paraId="447D293E" w14:textId="77777777" w:rsidR="00A860F0" w:rsidRDefault="00E0032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负责计量器具新产品定型鉴定和样机试验的单位，对申请单位提供的样机和技术文件、资料必须保密。</w:t>
      </w:r>
    </w:p>
    <w:p w14:paraId="10A40F5C"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对企业、事业单位制造、修理计量器具的质量，各有关主管部门应当加强管理，县级以上人民政府计量行政部门有权进行监督检查，包括抽检和监督试验。凡无产品合格印、证，或者经检定不合格的计量器具，不准出厂。</w:t>
      </w:r>
    </w:p>
    <w:p w14:paraId="00EDFC1D" w14:textId="77777777" w:rsidR="00A860F0" w:rsidRDefault="00E00320">
      <w:pPr>
        <w:pStyle w:val="2"/>
      </w:pPr>
      <w:r>
        <w:t>第五章　计量器具的销售和使用</w:t>
      </w:r>
    </w:p>
    <w:p w14:paraId="44EDA725"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外商在中国销售计量器具，须比照本细则第十八条的规定向国务院计量行政部门申请型式批准。</w:t>
      </w:r>
    </w:p>
    <w:p w14:paraId="6C3222A3"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县级以上地方人民政府计量行政部门对当地销售的计量器具实施监督检查。凡没有产品合格印、证和《制造计量器具许可证》标志的计量器具不得销售。</w:t>
      </w:r>
    </w:p>
    <w:p w14:paraId="5A67B79B"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任何单位和个人不得经营销售残次计量器具零配件，不得使用残次零配件组装和修理计量器具。</w:t>
      </w:r>
    </w:p>
    <w:p w14:paraId="57FBA0D4"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第二十五条　</w:t>
      </w:r>
      <w:r>
        <w:rPr>
          <w:rFonts w:ascii="Times New Roman" w:eastAsia="仿宋_GB2312" w:hAnsi="Times New Roman" w:cs="Times New Roman"/>
          <w:sz w:val="32"/>
          <w:szCs w:val="32"/>
        </w:rPr>
        <w:t>任何单位和个人不准在工作岗位上使用无检定合格印、证或者超过检定周期以及经检定不合格的计量器具。在教学示范中使用计量器具不受此限。</w:t>
      </w:r>
    </w:p>
    <w:p w14:paraId="6B55D7F4" w14:textId="77777777" w:rsidR="00A860F0" w:rsidRDefault="00E00320">
      <w:pPr>
        <w:pStyle w:val="2"/>
      </w:pPr>
      <w:r>
        <w:t>第六章　计量监督</w:t>
      </w:r>
    </w:p>
    <w:p w14:paraId="574A9DE8"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国务院</w:t>
      </w:r>
      <w:r>
        <w:rPr>
          <w:rFonts w:ascii="仿宋_GB2312" w:eastAsia="仿宋_GB2312" w:hAnsi="仿宋_GB2312" w:cs="仿宋_GB2312" w:hint="eastAsia"/>
          <w:sz w:val="32"/>
          <w:szCs w:val="32"/>
        </w:rPr>
        <w:t>计量行政部门和县级以上地方人民政府计量行政部门监督和贯彻实施计量法律、法规的职责是：</w:t>
      </w:r>
    </w:p>
    <w:p w14:paraId="6498A745"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(一)贯彻执行国家计量工作的方针、政策和规章制度，推行国家法定计量单位；</w:t>
      </w:r>
    </w:p>
    <w:p w14:paraId="4F55E1AD"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(二)制定和协调计量事业的发展规划，建立计量基准和社会公用计量标准，组织量值传递；</w:t>
      </w:r>
    </w:p>
    <w:p w14:paraId="2CBF7AFF"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(三)对制造、修理、销售、使用计量器具实施监督；</w:t>
      </w:r>
    </w:p>
    <w:p w14:paraId="48DE579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(四)进行计量认证，组织仲裁检定，调解计量纠纷；</w:t>
      </w:r>
    </w:p>
    <w:p w14:paraId="14D3E6BF"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(五)监督检查计量法律、法规的实施情况，对违反计量法律、法规的行为，按照本细则的有关规定进行处理。</w:t>
      </w:r>
    </w:p>
    <w:p w14:paraId="2047F685"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县级以上人民政府计量行政部门的计量管理人员，负责执行计量监督、管理任务；计量监督员负责在规定的区域、场所巡回检查，并可根据不同情况在规定的权限内对违反计量法律、法规的行为，进行现场处理，执行行政处罚。</w:t>
      </w:r>
    </w:p>
    <w:p w14:paraId="03C90A96" w14:textId="77777777" w:rsidR="00A860F0" w:rsidRDefault="00E0032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计量监督员必须经考核合格后，由县级以上人民政府计量行</w:t>
      </w:r>
      <w:r>
        <w:rPr>
          <w:rFonts w:ascii="Times New Roman" w:eastAsia="仿宋_GB2312" w:hAnsi="Times New Roman" w:cs="Times New Roman"/>
          <w:sz w:val="32"/>
          <w:szCs w:val="32"/>
        </w:rPr>
        <w:lastRenderedPageBreak/>
        <w:t>政部门任命并颁发监督员证件。</w:t>
      </w:r>
    </w:p>
    <w:p w14:paraId="52A7CDCB"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县级以上人民政府计量行政部门依法设置的计量检定机构，为国家法定计量检定机构。其职责是：负责研究建立计量基准、社会公用计量标准，进行量值传递，执行强制检定和法律规定的其他检定、测试任务，起草技术规范，为实施计量监督提供技术保证，并承办有关计量监督工作。</w:t>
      </w:r>
    </w:p>
    <w:p w14:paraId="0A8ED285"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国家法定计量检定机构的计量检定人员，必须经县级以上人民政府计量行政部门考核合格，并取得计量检定证件。其他单位的计量检定人员，由其主管部门考核发证。无计量检定证件的，不得从事计量检定工作。</w:t>
      </w:r>
    </w:p>
    <w:p w14:paraId="242EEFC4" w14:textId="77777777" w:rsidR="00A860F0" w:rsidRDefault="00E0032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计量检定人员的技术职务系列，由国务院计量行政部门会同有关主管部门制定。</w:t>
      </w:r>
    </w:p>
    <w:p w14:paraId="37B0F591"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县级以上人民政府计量行政部门可以根据需要，采取以下形式授权其他单位</w:t>
      </w:r>
      <w:r>
        <w:rPr>
          <w:rFonts w:ascii="仿宋_GB2312" w:eastAsia="仿宋_GB2312" w:hAnsi="仿宋_GB2312" w:cs="仿宋_GB2312" w:hint="eastAsia"/>
          <w:sz w:val="32"/>
          <w:szCs w:val="32"/>
        </w:rPr>
        <w:t>的计量检定机构和技术机构，在规定的范围内执行强制检定和其他检定、测试任务：</w:t>
      </w:r>
    </w:p>
    <w:p w14:paraId="1AC97A78"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(一)授权专业性或区域性计量检定机构，作为法定计量检定机构；</w:t>
      </w:r>
    </w:p>
    <w:p w14:paraId="3E6C0950"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(二)授权建立社会公用计量标准；</w:t>
      </w:r>
    </w:p>
    <w:p w14:paraId="51AE12F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(三)授权某一部门或某一单位的计量检定机构，对其内部使</w:t>
      </w:r>
      <w:r>
        <w:rPr>
          <w:rFonts w:ascii="Times New Roman" w:eastAsia="仿宋_GB2312" w:hAnsi="Times New Roman" w:cs="Times New Roman"/>
          <w:sz w:val="32"/>
          <w:szCs w:val="32"/>
        </w:rPr>
        <w:t>用的强制检定计</w:t>
      </w:r>
      <w:r>
        <w:rPr>
          <w:rFonts w:ascii="仿宋_GB2312" w:eastAsia="仿宋_GB2312" w:hAnsi="仿宋_GB2312" w:cs="仿宋_GB2312" w:hint="eastAsia"/>
          <w:sz w:val="32"/>
          <w:szCs w:val="32"/>
        </w:rPr>
        <w:t>量器具执行强制检定；</w:t>
      </w:r>
    </w:p>
    <w:p w14:paraId="1E1B2DFB"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(四)授权有关技术机构，承担法律规定的其他检定、测试任务。</w:t>
      </w:r>
    </w:p>
    <w:p w14:paraId="13BFC742"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根据本细则</w:t>
      </w:r>
      <w:r>
        <w:rPr>
          <w:rFonts w:ascii="仿宋_GB2312" w:eastAsia="仿宋_GB2312" w:hAnsi="仿宋_GB2312" w:cs="仿宋_GB2312" w:hint="eastAsia"/>
          <w:sz w:val="32"/>
          <w:szCs w:val="32"/>
        </w:rPr>
        <w:t>第三十条规定被授权的单位，应当遵守下列规定：</w:t>
      </w:r>
    </w:p>
    <w:p w14:paraId="3F4BF6F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(一)被授权单位执行检定、测试任务的人员，必须经授权单位考核合格；</w:t>
      </w:r>
    </w:p>
    <w:p w14:paraId="604EEA60"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(二)被授权单位的相应计量标准，必须接受计量基准或者社会公用计量标准的检定；</w:t>
      </w:r>
    </w:p>
    <w:p w14:paraId="4E8253FE"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(三)被授权单位承担授权的检定、测试工作，须接受授权单位的监督；</w:t>
      </w:r>
    </w:p>
    <w:p w14:paraId="78DD1F6C" w14:textId="77777777" w:rsidR="00A860F0" w:rsidRDefault="00E0032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(四)被授权单位成为计量纠纷中当事人一方时，在双方协商不能自行解决的情况下，由</w:t>
      </w:r>
      <w:r>
        <w:rPr>
          <w:rFonts w:ascii="Times New Roman" w:eastAsia="仿宋_GB2312" w:hAnsi="Times New Roman" w:cs="Times New Roman"/>
          <w:sz w:val="32"/>
          <w:szCs w:val="32"/>
        </w:rPr>
        <w:t>县级以上有关人民政府计量行政部门进行调解和仲裁检定。</w:t>
      </w:r>
    </w:p>
    <w:p w14:paraId="560B5E81" w14:textId="77777777" w:rsidR="00A860F0" w:rsidRDefault="00E00320">
      <w:pPr>
        <w:pStyle w:val="2"/>
      </w:pPr>
      <w:r>
        <w:t>第七章　产品质量检验机构的计量认证</w:t>
      </w:r>
    </w:p>
    <w:p w14:paraId="0D3566D7"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为社会提供公证数据的产品质量检验机构，必须经省级以上人民政府计量行政部门计量认证。</w:t>
      </w:r>
    </w:p>
    <w:p w14:paraId="54B6EFC4"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产品</w:t>
      </w:r>
      <w:r>
        <w:rPr>
          <w:rFonts w:ascii="仿宋_GB2312" w:eastAsia="仿宋_GB2312" w:hAnsi="仿宋_GB2312" w:cs="仿宋_GB2312" w:hint="eastAsia"/>
          <w:sz w:val="32"/>
          <w:szCs w:val="32"/>
        </w:rPr>
        <w:t>质量检验机构计量认证的内容：</w:t>
      </w:r>
    </w:p>
    <w:p w14:paraId="09190BBF"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(一)计量检定、测试设备的性能；</w:t>
      </w:r>
    </w:p>
    <w:p w14:paraId="20E45430"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(二)计量检定、测试设备的工作环境和人员的操作技能；</w:t>
      </w:r>
    </w:p>
    <w:p w14:paraId="727E78F2"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(三)保证量值统一、准确的措施及检测数据公正可靠的管理制度。</w:t>
      </w:r>
    </w:p>
    <w:p w14:paraId="78F2CF00"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产品质量检验机构提出计量认证申请后，省级以上人民政府计量行政部门应指定所属的计量检定机构或者被授权的技术机构按照本细则第三十三条规定的内容进行考核。考核合格后，由接受申请的省级以上人民政府计量行政部门发给计量认证合格证书。未取得计量认证合格证书的，不得开展产品质量检验工作。</w:t>
      </w:r>
    </w:p>
    <w:p w14:paraId="15FC3335"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省级以上人民政府计量行政部门有权对计量认证合格的产品质量检验机构，按照本细则第三十三条规定的内容进行监督检查。</w:t>
      </w:r>
    </w:p>
    <w:p w14:paraId="074523A4"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已经取得计量认证合格证书的产品质量检验机构，需新增检验项目时，应按照本细则有关规定，申请单项计量认证。</w:t>
      </w:r>
    </w:p>
    <w:p w14:paraId="02750494" w14:textId="77777777" w:rsidR="00A860F0" w:rsidRDefault="00E00320">
      <w:pPr>
        <w:pStyle w:val="2"/>
      </w:pPr>
      <w:r>
        <w:t>第八章　计量调解和仲裁检定</w:t>
      </w:r>
    </w:p>
    <w:p w14:paraId="5E3D4581"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县级以上人民政府计量行政部门负责计量纠纷的调解和仲裁检定，并可根据司法机关、合同管理机关、涉外仲裁机关或者其他单位的委托，指定有关计量检定机构进行仲裁检定。</w:t>
      </w:r>
    </w:p>
    <w:p w14:paraId="6FA0585A"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第三十八条　</w:t>
      </w:r>
      <w:r>
        <w:rPr>
          <w:rFonts w:ascii="Times New Roman" w:eastAsia="仿宋_GB2312" w:hAnsi="Times New Roman" w:cs="Times New Roman"/>
          <w:sz w:val="32"/>
          <w:szCs w:val="32"/>
        </w:rPr>
        <w:t>在调解、仲裁及案件审理过程中，任何一方当事人均不得改变与计量纠纷有关的计量器具的技术状态。</w:t>
      </w:r>
    </w:p>
    <w:p w14:paraId="756A7A84"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计量纠</w:t>
      </w:r>
      <w:r>
        <w:rPr>
          <w:rFonts w:ascii="仿宋_GB2312" w:eastAsia="仿宋_GB2312" w:hAnsi="仿宋_GB2312" w:cs="仿宋_GB2312" w:hint="eastAsia"/>
          <w:sz w:val="32"/>
          <w:szCs w:val="32"/>
        </w:rPr>
        <w:t>纷当事人对仲裁检定不服的，可以在接到仲裁检定通知书之日起</w:t>
      </w:r>
      <w:r w:rsidR="00232DEB">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日内向上一级人民政府计量行政部门申诉。上一级人民政府计量行政部门进行的</w:t>
      </w:r>
      <w:r>
        <w:rPr>
          <w:rFonts w:ascii="Times New Roman" w:eastAsia="仿宋_GB2312" w:hAnsi="Times New Roman" w:cs="Times New Roman"/>
          <w:sz w:val="32"/>
          <w:szCs w:val="32"/>
        </w:rPr>
        <w:t>仲裁检定为终局仲裁检定。</w:t>
      </w:r>
    </w:p>
    <w:p w14:paraId="10EB03AE" w14:textId="77777777" w:rsidR="00A860F0" w:rsidRDefault="00E00320">
      <w:pPr>
        <w:pStyle w:val="2"/>
      </w:pPr>
      <w:r>
        <w:t>第九章　费　　用</w:t>
      </w:r>
    </w:p>
    <w:p w14:paraId="22F8E914"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建立计量标准申请考核，使用计量器具申请检定，制造计量器具新产品申请定型和样机试验，制造、修理计量器具申请许可证，以及申请计量认证和仲裁检定，应当缴纳费用，具体收费办法或收费标准，由国务院计量行政部门会同国家财政、物价部门统一制定。</w:t>
      </w:r>
    </w:p>
    <w:p w14:paraId="421266F4"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县级以上人民政府计量行政部门实施监督检查所进行的检定和试验不收费。被检查的单位有提供样机和检定试验条件的义务。</w:t>
      </w:r>
    </w:p>
    <w:p w14:paraId="57046B71"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县级以上人民政府计量行政部门所属的计量检定机构，为贯彻计量法律、法规，实施计量监督提供技术保证所需要的经费，按照国家财政管理体制的规定，分别列入各级财政预算。</w:t>
      </w:r>
    </w:p>
    <w:p w14:paraId="5F9AAEDB" w14:textId="77777777" w:rsidR="00A860F0" w:rsidRDefault="00E00320">
      <w:pPr>
        <w:pStyle w:val="2"/>
      </w:pPr>
      <w:r>
        <w:lastRenderedPageBreak/>
        <w:t>第十章　法律责任</w:t>
      </w:r>
    </w:p>
    <w:p w14:paraId="4C32FB79"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违反本细则第二条规定，使</w:t>
      </w:r>
      <w:r>
        <w:rPr>
          <w:rFonts w:ascii="仿宋_GB2312" w:eastAsia="仿宋_GB2312" w:hAnsi="仿宋_GB2312" w:cs="仿宋_GB2312" w:hint="eastAsia"/>
          <w:sz w:val="32"/>
          <w:szCs w:val="32"/>
        </w:rPr>
        <w:t>用非法定计量单位的，责令其改正；属出版物的，责令其停止销售，可并处</w:t>
      </w:r>
      <w:r w:rsidR="00232DEB">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元以下的罚款。</w:t>
      </w:r>
    </w:p>
    <w:p w14:paraId="5AE62AB8"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违反《中华人民共和国计量法》第十四条规定，制造、销售和进口国务院规定废除的非法定计量单位的计量器具和国务院禁止使用的其他计量器具的，责令其停止制造、销售和进口，没收计量器具和全部违法所得，可并处相当其违法所得百分之十至百分之五十的罚款。</w:t>
      </w:r>
    </w:p>
    <w:p w14:paraId="4B01C5E9"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部门</w:t>
      </w:r>
      <w:r>
        <w:rPr>
          <w:rFonts w:ascii="仿宋_GB2312" w:eastAsia="仿宋_GB2312" w:hAnsi="仿宋_GB2312" w:cs="仿宋_GB2312" w:hint="eastAsia"/>
          <w:sz w:val="32"/>
          <w:szCs w:val="32"/>
        </w:rPr>
        <w:t>和企业、事业单位的各项最高计量标准，未经有关人民政府计量行政部门考核合格而开展计量检定的，责令其停止使用，可并处</w:t>
      </w:r>
      <w:r w:rsidR="00232DEB">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元以下的罚款。</w:t>
      </w:r>
    </w:p>
    <w:p w14:paraId="1E125928"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属于强制检定范围的计量器具，未按照规定申请检定和属于非强制检定</w:t>
      </w:r>
      <w:r>
        <w:rPr>
          <w:rFonts w:ascii="仿宋_GB2312" w:eastAsia="仿宋_GB2312" w:hAnsi="仿宋_GB2312" w:cs="仿宋_GB2312" w:hint="eastAsia"/>
          <w:sz w:val="32"/>
          <w:szCs w:val="32"/>
        </w:rPr>
        <w:t>范围的计量器具未自行定期检定或者送其他计量检定机构定期检定的，以及经检定不合格继续使用的，责令其停止使用，可并处</w:t>
      </w:r>
      <w:r w:rsidR="00232DEB">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元以下的罚款。</w:t>
      </w:r>
    </w:p>
    <w:p w14:paraId="40F32162"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未取得《制造计量器具许可证》或者《修理计量器具许可证》制造、修理计量器具的，责令其停止生产、停止营业，封存制造、修理的计量器具，没收全部违法所得，可并处</w:t>
      </w:r>
      <w:r>
        <w:rPr>
          <w:rFonts w:ascii="Times New Roman" w:eastAsia="仿宋_GB2312" w:hAnsi="Times New Roman" w:cs="Times New Roman"/>
          <w:sz w:val="32"/>
          <w:szCs w:val="32"/>
        </w:rPr>
        <w:lastRenderedPageBreak/>
        <w:t>相当其违法所得百分之十至百分之五十的罚款。</w:t>
      </w:r>
    </w:p>
    <w:p w14:paraId="4A547BE0"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制造</w:t>
      </w:r>
      <w:r>
        <w:rPr>
          <w:rFonts w:ascii="仿宋_GB2312" w:eastAsia="仿宋_GB2312" w:hAnsi="仿宋_GB2312" w:cs="仿宋_GB2312" w:hint="eastAsia"/>
          <w:sz w:val="32"/>
          <w:szCs w:val="32"/>
        </w:rPr>
        <w:t>、销售未经型式批准或样机试验合格的计量器具新产品的，责令其停止制造、销售，封存该种新产品，没收全部违法所得，可并处</w:t>
      </w:r>
      <w:r w:rsidR="00232DEB">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元以下的罚款。</w:t>
      </w:r>
    </w:p>
    <w:p w14:paraId="262120F6"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制造、修理的计量器具未经出厂检定或者经检定不合格而出厂的，责令其</w:t>
      </w:r>
      <w:r>
        <w:rPr>
          <w:rFonts w:ascii="仿宋_GB2312" w:eastAsia="仿宋_GB2312" w:hAnsi="仿宋_GB2312" w:cs="仿宋_GB2312" w:hint="eastAsia"/>
          <w:sz w:val="32"/>
          <w:szCs w:val="32"/>
        </w:rPr>
        <w:t>停止出厂，没收全部违法所得；情节严重的，可并处</w:t>
      </w:r>
      <w:r w:rsidR="00EB4A8B">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元以下的罚款。</w:t>
      </w:r>
    </w:p>
    <w:p w14:paraId="5FFA3603"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进口计量器具，未经省级以上人民政府计量行政部门检定合格而销售的，责令其停止销售，封存计量器具，没收全部违法所得，可并处其销售额百分之十至百分之五十的罚款。</w:t>
      </w:r>
    </w:p>
    <w:p w14:paraId="1CF6F738"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使用不合格计量器具或者破坏计量器具准确度和伪造数据，给国家和消费</w:t>
      </w:r>
      <w:r>
        <w:rPr>
          <w:rFonts w:ascii="仿宋_GB2312" w:eastAsia="仿宋_GB2312" w:hAnsi="仿宋_GB2312" w:cs="仿宋_GB2312" w:hint="eastAsia"/>
          <w:sz w:val="32"/>
          <w:szCs w:val="32"/>
        </w:rPr>
        <w:t>者造成损失的，责令其赔偿损失，没收计量器具和全部违法所得，可并处</w:t>
      </w:r>
      <w:r w:rsidR="00232DEB">
        <w:rPr>
          <w:rFonts w:ascii="仿宋_GB2312" w:eastAsia="仿宋_GB2312" w:hAnsi="仿宋_GB2312" w:cs="仿宋_GB2312" w:hint="eastAsia"/>
          <w:sz w:val="32"/>
          <w:szCs w:val="32"/>
        </w:rPr>
        <w:t>二千</w:t>
      </w:r>
      <w:r>
        <w:rPr>
          <w:rFonts w:ascii="仿宋_GB2312" w:eastAsia="仿宋_GB2312" w:hAnsi="仿宋_GB2312" w:cs="仿宋_GB2312" w:hint="eastAsia"/>
          <w:sz w:val="32"/>
          <w:szCs w:val="32"/>
        </w:rPr>
        <w:t>元以下的罚款</w:t>
      </w:r>
      <w:r>
        <w:rPr>
          <w:rFonts w:ascii="Times New Roman" w:eastAsia="仿宋_GB2312" w:hAnsi="Times New Roman" w:cs="Times New Roman"/>
          <w:sz w:val="32"/>
          <w:szCs w:val="32"/>
        </w:rPr>
        <w:t>。</w:t>
      </w:r>
    </w:p>
    <w:p w14:paraId="4976E8EC"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第五十二条　</w:t>
      </w:r>
      <w:r>
        <w:rPr>
          <w:rFonts w:ascii="Times New Roman" w:eastAsia="仿宋_GB2312" w:hAnsi="Times New Roman" w:cs="Times New Roman"/>
          <w:sz w:val="32"/>
          <w:szCs w:val="32"/>
        </w:rPr>
        <w:t>经营销售残</w:t>
      </w:r>
      <w:r>
        <w:rPr>
          <w:rFonts w:ascii="仿宋_GB2312" w:eastAsia="仿宋_GB2312" w:hAnsi="仿宋_GB2312" w:cs="仿宋_GB2312" w:hint="eastAsia"/>
          <w:sz w:val="32"/>
          <w:szCs w:val="32"/>
        </w:rPr>
        <w:t>次计量器具零配件的，责令其停止经营销售，没收残次计量器具零配件和全部违法所得，可并处</w:t>
      </w:r>
      <w:r w:rsidR="00232DEB">
        <w:rPr>
          <w:rFonts w:ascii="仿宋_GB2312" w:eastAsia="仿宋_GB2312" w:hAnsi="仿宋_GB2312" w:cs="仿宋_GB2312" w:hint="eastAsia"/>
          <w:sz w:val="32"/>
          <w:szCs w:val="32"/>
        </w:rPr>
        <w:t>二千</w:t>
      </w:r>
      <w:r>
        <w:rPr>
          <w:rFonts w:ascii="仿宋_GB2312" w:eastAsia="仿宋_GB2312" w:hAnsi="仿宋_GB2312" w:cs="仿宋_GB2312" w:hint="eastAsia"/>
          <w:sz w:val="32"/>
          <w:szCs w:val="32"/>
        </w:rPr>
        <w:t>元以下的罚款；情节严重的，由工商行政管理部</w:t>
      </w:r>
      <w:r>
        <w:rPr>
          <w:rFonts w:ascii="Times New Roman" w:eastAsia="仿宋_GB2312" w:hAnsi="Times New Roman" w:cs="Times New Roman"/>
          <w:sz w:val="32"/>
          <w:szCs w:val="32"/>
        </w:rPr>
        <w:t>门吊销其营业执照。</w:t>
      </w:r>
    </w:p>
    <w:p w14:paraId="71D28DCF"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第五十三条　</w:t>
      </w:r>
      <w:r>
        <w:rPr>
          <w:rFonts w:ascii="Times New Roman" w:eastAsia="仿宋_GB2312" w:hAnsi="Times New Roman" w:cs="Times New Roman"/>
          <w:sz w:val="32"/>
          <w:szCs w:val="32"/>
        </w:rPr>
        <w:t>制造、销售、使用以欺骗消费者为目的的计量器具的单位和个人，没收其计量器具和全部违法所得，可并处</w:t>
      </w:r>
      <w:r w:rsidR="00232DEB">
        <w:rPr>
          <w:rFonts w:ascii="仿宋_GB2312" w:eastAsia="仿宋_GB2312" w:hAnsi="仿宋_GB2312" w:cs="仿宋_GB2312" w:hint="eastAsia"/>
          <w:sz w:val="32"/>
          <w:szCs w:val="32"/>
        </w:rPr>
        <w:t>二千</w:t>
      </w:r>
      <w:r>
        <w:rPr>
          <w:rFonts w:ascii="仿宋_GB2312" w:eastAsia="仿宋_GB2312" w:hAnsi="仿宋_GB2312" w:cs="仿宋_GB2312" w:hint="eastAsia"/>
          <w:sz w:val="32"/>
          <w:szCs w:val="32"/>
        </w:rPr>
        <w:t>元以下的罚款；构成犯罪的，对个</w:t>
      </w:r>
      <w:r>
        <w:rPr>
          <w:rFonts w:ascii="Times New Roman" w:eastAsia="仿宋_GB2312" w:hAnsi="Times New Roman" w:cs="Times New Roman"/>
          <w:sz w:val="32"/>
          <w:szCs w:val="32"/>
        </w:rPr>
        <w:t>人或者单位直接责任人员，</w:t>
      </w:r>
      <w:r>
        <w:rPr>
          <w:rFonts w:ascii="Times New Roman" w:eastAsia="仿宋_GB2312" w:hAnsi="Times New Roman" w:cs="Times New Roman"/>
          <w:sz w:val="32"/>
          <w:szCs w:val="32"/>
        </w:rPr>
        <w:lastRenderedPageBreak/>
        <w:t>依法追究刑事责任。</w:t>
      </w:r>
    </w:p>
    <w:p w14:paraId="35972381"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第五十四条　</w:t>
      </w:r>
      <w:r>
        <w:rPr>
          <w:rFonts w:ascii="Times New Roman" w:eastAsia="仿宋_GB2312" w:hAnsi="Times New Roman" w:cs="Times New Roman"/>
          <w:sz w:val="32"/>
          <w:szCs w:val="32"/>
        </w:rPr>
        <w:t>个体工商户制造、修理国家规定范围以外的计量器具或者不按照规定场所从</w:t>
      </w:r>
      <w:r>
        <w:rPr>
          <w:rFonts w:ascii="仿宋_GB2312" w:eastAsia="仿宋_GB2312" w:hAnsi="仿宋_GB2312" w:cs="仿宋_GB2312" w:hint="eastAsia"/>
          <w:sz w:val="32"/>
          <w:szCs w:val="32"/>
        </w:rPr>
        <w:t>事经营活动的，责令其停止制造、修理，没收全部违法所得，可并处以</w:t>
      </w:r>
      <w:r w:rsidR="00232DEB">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元以下的罚款</w:t>
      </w:r>
      <w:r>
        <w:rPr>
          <w:rFonts w:ascii="Times New Roman" w:eastAsia="仿宋_GB2312" w:hAnsi="Times New Roman" w:cs="Times New Roman"/>
          <w:sz w:val="32"/>
          <w:szCs w:val="32"/>
        </w:rPr>
        <w:t>。</w:t>
      </w:r>
    </w:p>
    <w:p w14:paraId="0239D586"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Times New Roman" w:eastAsia="仿宋_GB2312" w:hAnsi="Times New Roman" w:cs="Times New Roman"/>
          <w:sz w:val="32"/>
          <w:szCs w:val="32"/>
        </w:rPr>
        <w:t>未取得计量认证合格</w:t>
      </w:r>
      <w:r>
        <w:rPr>
          <w:rFonts w:ascii="仿宋_GB2312" w:eastAsia="仿宋_GB2312" w:hAnsi="仿宋_GB2312" w:cs="仿宋_GB2312" w:hint="eastAsia"/>
          <w:sz w:val="32"/>
          <w:szCs w:val="32"/>
        </w:rPr>
        <w:t>证书的产品质量检验机构，为社会提供公证数据的，责令其停止检验，可并处</w:t>
      </w:r>
      <w:r w:rsidR="00232DEB">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元以下的罚款。</w:t>
      </w:r>
    </w:p>
    <w:p w14:paraId="7FC117FE"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Times New Roman" w:eastAsia="仿宋_GB2312" w:hAnsi="Times New Roman" w:cs="Times New Roman"/>
          <w:sz w:val="32"/>
          <w:szCs w:val="32"/>
        </w:rPr>
        <w:t>伪造、盗用、倒卖</w:t>
      </w:r>
      <w:r>
        <w:rPr>
          <w:rFonts w:ascii="仿宋_GB2312" w:eastAsia="仿宋_GB2312" w:hAnsi="仿宋_GB2312" w:cs="仿宋_GB2312" w:hint="eastAsia"/>
          <w:sz w:val="32"/>
          <w:szCs w:val="32"/>
        </w:rPr>
        <w:t>强制检定印、证的，没收其非法检定印、证和全部违法所得，可并处</w:t>
      </w:r>
      <w:r w:rsidR="00232DEB">
        <w:rPr>
          <w:rFonts w:ascii="仿宋_GB2312" w:eastAsia="仿宋_GB2312" w:hAnsi="仿宋_GB2312" w:cs="仿宋_GB2312" w:hint="eastAsia"/>
          <w:sz w:val="32"/>
          <w:szCs w:val="32"/>
        </w:rPr>
        <w:t>二千</w:t>
      </w:r>
      <w:r>
        <w:rPr>
          <w:rFonts w:ascii="仿宋_GB2312" w:eastAsia="仿宋_GB2312" w:hAnsi="仿宋_GB2312" w:cs="仿宋_GB2312" w:hint="eastAsia"/>
          <w:sz w:val="32"/>
          <w:szCs w:val="32"/>
        </w:rPr>
        <w:t>元以下的罚款；构成犯罪的，依法追究刑事责任。</w:t>
      </w:r>
    </w:p>
    <w:p w14:paraId="2DC272D3"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第五十七条　</w:t>
      </w:r>
      <w:r>
        <w:rPr>
          <w:rFonts w:ascii="Times New Roman" w:eastAsia="仿宋_GB2312" w:hAnsi="Times New Roman" w:cs="Times New Roman"/>
          <w:sz w:val="32"/>
          <w:szCs w:val="32"/>
        </w:rPr>
        <w:t>计量监督管理人员违法失职，徇私舞弊，情节轻微的，给予行政处分；构成犯罪的，依法追究刑事责任。</w:t>
      </w:r>
    </w:p>
    <w:p w14:paraId="17BBC353"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第五十八条　</w:t>
      </w:r>
      <w:r>
        <w:rPr>
          <w:rFonts w:ascii="Times New Roman" w:eastAsia="仿宋_GB2312" w:hAnsi="Times New Roman" w:cs="Times New Roman"/>
          <w:sz w:val="32"/>
          <w:szCs w:val="32"/>
        </w:rPr>
        <w:t>负责计量器具新产品定型鉴定、样机试验的单位，违反本细则第二十条第二款规定的，应当按照国家有关规定，赔偿申请单位的损失，并给予直接责任人员行政处分；构成犯罪的，依法追究刑事责任。</w:t>
      </w:r>
    </w:p>
    <w:p w14:paraId="1941033F"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Times New Roman" w:eastAsia="仿宋_GB2312" w:hAnsi="Times New Roman" w:cs="Times New Roman"/>
          <w:sz w:val="32"/>
          <w:szCs w:val="32"/>
        </w:rPr>
        <w:t>计量检定人员有下列行为之一的，给予行政处分；构成犯罪的，依</w:t>
      </w:r>
      <w:r>
        <w:rPr>
          <w:rFonts w:ascii="仿宋_GB2312" w:eastAsia="仿宋_GB2312" w:hAnsi="仿宋_GB2312" w:cs="仿宋_GB2312" w:hint="eastAsia"/>
          <w:sz w:val="32"/>
          <w:szCs w:val="32"/>
        </w:rPr>
        <w:t>法追究刑事责任：</w:t>
      </w:r>
    </w:p>
    <w:p w14:paraId="6E265549"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(一)伪造检定数据的；</w:t>
      </w:r>
    </w:p>
    <w:p w14:paraId="4FA2C3B6"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(二)出具错误数据，给送检一方造成损失的；</w:t>
      </w:r>
    </w:p>
    <w:p w14:paraId="323AF010"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(三)违反计量检定规程进行计量检定的；</w:t>
      </w:r>
    </w:p>
    <w:p w14:paraId="1A187294"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(四)使用未经考核合格的计量标准开展检定的；</w:t>
      </w:r>
    </w:p>
    <w:p w14:paraId="36F0464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(五)未取得计量检定证件执行计量检定的。</w:t>
      </w:r>
    </w:p>
    <w:p w14:paraId="3AC5A3BB"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Times New Roman" w:eastAsia="仿宋_GB2312" w:hAnsi="Times New Roman" w:cs="Times New Roman"/>
          <w:sz w:val="32"/>
          <w:szCs w:val="32"/>
        </w:rPr>
        <w:t>本细则规定的行政处罚，由县级以上地方人民政府计量行政部门决定</w:t>
      </w:r>
      <w:r>
        <w:rPr>
          <w:rFonts w:ascii="仿宋_GB2312" w:eastAsia="仿宋_GB2312" w:hAnsi="仿宋_GB2312" w:cs="仿宋_GB2312" w:hint="eastAsia"/>
          <w:sz w:val="32"/>
          <w:szCs w:val="32"/>
        </w:rPr>
        <w:t>。罚款</w:t>
      </w:r>
      <w:r w:rsidR="00232DEB">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万元以上的，应当报省级人民政府计量行政部门决定。没收违法所得及罚款一律上缴国库。</w:t>
      </w:r>
    </w:p>
    <w:p w14:paraId="4B2719C5" w14:textId="77777777" w:rsidR="00A860F0" w:rsidRDefault="00E0032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本细则第五十一条规定的行政处罚，也可以由工商行政</w:t>
      </w:r>
      <w:r>
        <w:rPr>
          <w:rFonts w:ascii="Times New Roman" w:eastAsia="仿宋_GB2312" w:hAnsi="Times New Roman" w:cs="Times New Roman"/>
          <w:sz w:val="32"/>
          <w:szCs w:val="32"/>
        </w:rPr>
        <w:t>管理部门决定。</w:t>
      </w:r>
    </w:p>
    <w:p w14:paraId="3614766E" w14:textId="77777777" w:rsidR="00A860F0" w:rsidRDefault="00E00320">
      <w:pPr>
        <w:pStyle w:val="2"/>
      </w:pPr>
      <w:r>
        <w:t>第十一章　附　　则</w:t>
      </w:r>
    </w:p>
    <w:p w14:paraId="4A1027F6" w14:textId="77777777" w:rsidR="00A860F0" w:rsidRDefault="00E0032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Times New Roman" w:eastAsia="仿宋_GB2312" w:hAnsi="Times New Roman" w:cs="Times New Roman"/>
          <w:sz w:val="32"/>
          <w:szCs w:val="32"/>
        </w:rPr>
        <w:t>本细</w:t>
      </w:r>
      <w:r>
        <w:rPr>
          <w:rFonts w:ascii="仿宋_GB2312" w:eastAsia="仿宋_GB2312" w:hAnsi="仿宋_GB2312" w:cs="仿宋_GB2312" w:hint="eastAsia"/>
          <w:sz w:val="32"/>
          <w:szCs w:val="32"/>
        </w:rPr>
        <w:t>则下列用语的含义是：</w:t>
      </w:r>
    </w:p>
    <w:p w14:paraId="68D9E593"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(一)计量器具是指能用以直接或间接测出被测对象量值的装置、仪器仪表、量具和用于统一量值的标准物质，包括计量基准、计量标准、工作计量器具。</w:t>
      </w:r>
    </w:p>
    <w:p w14:paraId="0A49371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(二)计量检定是指为评定计量器具的计量性能，确定其是否合格所进行的全部工作。</w:t>
      </w:r>
    </w:p>
    <w:p w14:paraId="35D3E691"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(三)定型鉴定是指对计量器具新产品样机的计量性能进行全面审查、考核。</w:t>
      </w:r>
    </w:p>
    <w:p w14:paraId="1D4127C3"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(四)计量认证是指政府计量行政部门对有关技术机构计量</w:t>
      </w:r>
      <w:r>
        <w:rPr>
          <w:rFonts w:ascii="Times New Roman" w:eastAsia="仿宋_GB2312" w:hAnsi="Times New Roman" w:cs="Times New Roman"/>
          <w:sz w:val="32"/>
          <w:szCs w:val="32"/>
        </w:rPr>
        <w:t>检定、测试的能力和</w:t>
      </w:r>
      <w:r>
        <w:rPr>
          <w:rFonts w:ascii="仿宋_GB2312" w:eastAsia="仿宋_GB2312" w:hAnsi="仿宋_GB2312" w:cs="仿宋_GB2312" w:hint="eastAsia"/>
          <w:sz w:val="32"/>
          <w:szCs w:val="32"/>
        </w:rPr>
        <w:t>可靠性进行的考核和证明。</w:t>
      </w:r>
    </w:p>
    <w:p w14:paraId="679F2A92"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(五)计量检定机构是指承担计量检定工作的有关技术机构。</w:t>
      </w:r>
    </w:p>
    <w:p w14:paraId="60310EDC" w14:textId="77777777" w:rsidR="00A860F0" w:rsidRDefault="00E0032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(六)仲裁检定是指用计量基准或者社会公用计量标准所进行的以裁决为目的的计量检定、测试活动。</w:t>
      </w:r>
    </w:p>
    <w:p w14:paraId="5513F65F"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第六十二条　</w:t>
      </w:r>
      <w:r>
        <w:rPr>
          <w:rFonts w:ascii="Times New Roman" w:eastAsia="仿宋_GB2312" w:hAnsi="Times New Roman" w:cs="Times New Roman"/>
          <w:sz w:val="32"/>
          <w:szCs w:val="32"/>
        </w:rPr>
        <w:t>中国人民解放军和国防科技工业系统涉及本系统以外的计量工作的监督管理，亦适用本细则。</w:t>
      </w:r>
    </w:p>
    <w:p w14:paraId="79DF7C4A"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第六十三条　</w:t>
      </w:r>
      <w:r>
        <w:rPr>
          <w:rFonts w:ascii="Times New Roman" w:eastAsia="仿宋_GB2312" w:hAnsi="Times New Roman" w:cs="Times New Roman"/>
          <w:sz w:val="32"/>
          <w:szCs w:val="32"/>
        </w:rPr>
        <w:t>本细则有关的管理办法、管理范围和各种印、证标志，由国务院计量行政部门制定。</w:t>
      </w:r>
    </w:p>
    <w:p w14:paraId="0DB024A9" w14:textId="77777777" w:rsidR="00A860F0" w:rsidRDefault="00E0032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第六十四条　</w:t>
      </w:r>
      <w:r>
        <w:rPr>
          <w:rFonts w:ascii="Times New Roman" w:eastAsia="仿宋_GB2312" w:hAnsi="Times New Roman" w:cs="Times New Roman"/>
          <w:sz w:val="32"/>
          <w:szCs w:val="32"/>
        </w:rPr>
        <w:t>本细则由国务院计量行政部门负责解释。</w:t>
      </w:r>
    </w:p>
    <w:p w14:paraId="397B31F3" w14:textId="77777777" w:rsidR="00A860F0" w:rsidRDefault="00E00320">
      <w:pPr>
        <w:pStyle w:val="a5"/>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第六十五条　</w:t>
      </w:r>
      <w:r>
        <w:rPr>
          <w:rFonts w:ascii="Times New Roman" w:eastAsia="仿宋_GB2312" w:hAnsi="Times New Roman" w:cs="Times New Roman"/>
          <w:sz w:val="32"/>
          <w:szCs w:val="32"/>
        </w:rPr>
        <w:t>本细则自发布之日起施行。</w:t>
      </w:r>
    </w:p>
    <w:sectPr w:rsidR="00A860F0" w:rsidSect="00A860F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0EF55" w14:textId="77777777" w:rsidR="00D169EA" w:rsidRDefault="00D169EA" w:rsidP="00A860F0">
      <w:r>
        <w:separator/>
      </w:r>
    </w:p>
  </w:endnote>
  <w:endnote w:type="continuationSeparator" w:id="0">
    <w:p w14:paraId="53F68383" w14:textId="77777777" w:rsidR="00D169EA" w:rsidRDefault="00D169EA" w:rsidP="00A860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C47E1" w14:textId="77777777" w:rsidR="00A860F0" w:rsidRDefault="00000000">
    <w:pPr>
      <w:pStyle w:val="a9"/>
    </w:pPr>
    <w:r>
      <w:pict w14:anchorId="3E782521">
        <v:shapetype id="_x0000_t202" coordsize="21600,21600" o:spt="202" path="m,l,21600r21600,l21600,xe">
          <v:stroke joinstyle="miter"/>
          <v:path gradientshapeok="t" o:connecttype="rect"/>
        </v:shapetype>
        <v:shape id="文本框 7" o:spid="_x0000_s3073" type="#_x0000_t202" style="position:absolute;margin-left:30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2352CF2" w14:textId="77777777" w:rsidR="00A860F0" w:rsidRDefault="00415ADD">
                <w:pPr>
                  <w:pStyle w:val="a9"/>
                  <w:rPr>
                    <w:sz w:val="24"/>
                  </w:rPr>
                </w:pPr>
                <w:r>
                  <w:rPr>
                    <w:rFonts w:hint="eastAsia"/>
                    <w:sz w:val="24"/>
                  </w:rPr>
                  <w:fldChar w:fldCharType="begin"/>
                </w:r>
                <w:r w:rsidR="00E00320">
                  <w:rPr>
                    <w:rFonts w:hint="eastAsia"/>
                    <w:sz w:val="24"/>
                  </w:rPr>
                  <w:instrText xml:space="preserve"> PAGE  \* MERGEFORMAT </w:instrText>
                </w:r>
                <w:r>
                  <w:rPr>
                    <w:rFonts w:hint="eastAsia"/>
                    <w:sz w:val="24"/>
                  </w:rPr>
                  <w:fldChar w:fldCharType="separate"/>
                </w:r>
                <w:r w:rsidR="00EB4A8B">
                  <w:rPr>
                    <w:noProof/>
                    <w:sz w:val="24"/>
                  </w:rPr>
                  <w:t>- 13 -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46F97C" w14:textId="77777777" w:rsidR="00D169EA" w:rsidRDefault="00D169EA" w:rsidP="00A860F0">
      <w:r>
        <w:separator/>
      </w:r>
    </w:p>
  </w:footnote>
  <w:footnote w:type="continuationSeparator" w:id="0">
    <w:p w14:paraId="780B2D44" w14:textId="77777777" w:rsidR="00D169EA" w:rsidRDefault="00D169EA" w:rsidP="00A860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34D5D"/>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32DEB"/>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5ADD"/>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42A63"/>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860F0"/>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169EA"/>
    <w:rsid w:val="00D256FC"/>
    <w:rsid w:val="00D56479"/>
    <w:rsid w:val="00D56773"/>
    <w:rsid w:val="00D621F7"/>
    <w:rsid w:val="00D76E74"/>
    <w:rsid w:val="00D83072"/>
    <w:rsid w:val="00D92776"/>
    <w:rsid w:val="00DA1F47"/>
    <w:rsid w:val="00DE29B3"/>
    <w:rsid w:val="00DE5F8A"/>
    <w:rsid w:val="00DF7D69"/>
    <w:rsid w:val="00E00320"/>
    <w:rsid w:val="00E07B6D"/>
    <w:rsid w:val="00E149FA"/>
    <w:rsid w:val="00E21E2B"/>
    <w:rsid w:val="00E40DDC"/>
    <w:rsid w:val="00E44CB1"/>
    <w:rsid w:val="00E73B49"/>
    <w:rsid w:val="00EB4A8B"/>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4E116C0"/>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094C96B"/>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60F0"/>
    <w:pPr>
      <w:widowControl w:val="0"/>
      <w:jc w:val="both"/>
    </w:pPr>
    <w:rPr>
      <w:kern w:val="2"/>
      <w:sz w:val="21"/>
    </w:rPr>
  </w:style>
  <w:style w:type="paragraph" w:styleId="1">
    <w:name w:val="heading 1"/>
    <w:basedOn w:val="a"/>
    <w:next w:val="a"/>
    <w:link w:val="10"/>
    <w:uiPriority w:val="9"/>
    <w:qFormat/>
    <w:rsid w:val="00A860F0"/>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A860F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A860F0"/>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A860F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A860F0"/>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A860F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A860F0"/>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A860F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A860F0"/>
    <w:pPr>
      <w:spacing w:before="100" w:beforeAutospacing="1" w:after="120"/>
      <w:ind w:leftChars="200" w:left="200"/>
    </w:pPr>
    <w:rPr>
      <w:szCs w:val="21"/>
    </w:rPr>
  </w:style>
  <w:style w:type="paragraph" w:styleId="a5">
    <w:name w:val="Plain Text"/>
    <w:basedOn w:val="a"/>
    <w:link w:val="a6"/>
    <w:uiPriority w:val="99"/>
    <w:unhideWhenUsed/>
    <w:qFormat/>
    <w:rsid w:val="00A860F0"/>
    <w:rPr>
      <w:rFonts w:ascii="宋体" w:hAnsi="Courier New" w:cs="Courier New"/>
      <w:szCs w:val="21"/>
    </w:rPr>
  </w:style>
  <w:style w:type="paragraph" w:styleId="a7">
    <w:name w:val="Balloon Text"/>
    <w:basedOn w:val="a"/>
    <w:link w:val="a8"/>
    <w:uiPriority w:val="99"/>
    <w:semiHidden/>
    <w:unhideWhenUsed/>
    <w:qFormat/>
    <w:rsid w:val="00A860F0"/>
    <w:rPr>
      <w:rFonts w:asciiTheme="minorHAnsi" w:eastAsiaTheme="minorEastAsia" w:hAnsiTheme="minorHAnsi" w:cstheme="minorBidi"/>
      <w:sz w:val="18"/>
      <w:szCs w:val="18"/>
    </w:rPr>
  </w:style>
  <w:style w:type="paragraph" w:styleId="a9">
    <w:name w:val="footer"/>
    <w:basedOn w:val="a"/>
    <w:link w:val="aa"/>
    <w:uiPriority w:val="99"/>
    <w:unhideWhenUsed/>
    <w:qFormat/>
    <w:rsid w:val="00A860F0"/>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A860F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A860F0"/>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A860F0"/>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A860F0"/>
    <w:pPr>
      <w:spacing w:before="240" w:after="60"/>
      <w:jc w:val="center"/>
      <w:outlineLvl w:val="0"/>
    </w:pPr>
    <w:rPr>
      <w:rFonts w:ascii="Cambria" w:hAnsi="Cambria"/>
      <w:b/>
      <w:sz w:val="32"/>
      <w:szCs w:val="32"/>
    </w:rPr>
  </w:style>
  <w:style w:type="table" w:styleId="af1">
    <w:name w:val="Table Grid"/>
    <w:basedOn w:val="a1"/>
    <w:uiPriority w:val="59"/>
    <w:qFormat/>
    <w:rsid w:val="00A860F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A860F0"/>
    <w:rPr>
      <w:vertAlign w:val="superscript"/>
    </w:rPr>
  </w:style>
  <w:style w:type="character" w:customStyle="1" w:styleId="a6">
    <w:name w:val="纯文本 字符"/>
    <w:basedOn w:val="a0"/>
    <w:link w:val="a5"/>
    <w:uiPriority w:val="99"/>
    <w:qFormat/>
    <w:rsid w:val="00A860F0"/>
    <w:rPr>
      <w:rFonts w:ascii="宋体" w:eastAsia="宋体" w:hAnsi="Courier New" w:cs="Courier New"/>
      <w:szCs w:val="21"/>
    </w:rPr>
  </w:style>
  <w:style w:type="character" w:customStyle="1" w:styleId="ac">
    <w:name w:val="页眉 字符"/>
    <w:basedOn w:val="a0"/>
    <w:link w:val="ab"/>
    <w:uiPriority w:val="99"/>
    <w:qFormat/>
    <w:rsid w:val="00A860F0"/>
    <w:rPr>
      <w:sz w:val="18"/>
      <w:szCs w:val="18"/>
    </w:rPr>
  </w:style>
  <w:style w:type="character" w:customStyle="1" w:styleId="Char">
    <w:name w:val="页脚 Char"/>
    <w:basedOn w:val="a0"/>
    <w:uiPriority w:val="99"/>
    <w:qFormat/>
    <w:rsid w:val="00A860F0"/>
    <w:rPr>
      <w:sz w:val="18"/>
      <w:szCs w:val="18"/>
    </w:rPr>
  </w:style>
  <w:style w:type="character" w:customStyle="1" w:styleId="10">
    <w:name w:val="标题 1 字符"/>
    <w:basedOn w:val="a0"/>
    <w:link w:val="1"/>
    <w:uiPriority w:val="9"/>
    <w:qFormat/>
    <w:rsid w:val="00A860F0"/>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A860F0"/>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A860F0"/>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A860F0"/>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A860F0"/>
    <w:rPr>
      <w:b/>
      <w:bCs/>
      <w:sz w:val="28"/>
      <w:szCs w:val="28"/>
    </w:rPr>
  </w:style>
  <w:style w:type="character" w:customStyle="1" w:styleId="60">
    <w:name w:val="标题 6 字符"/>
    <w:basedOn w:val="a0"/>
    <w:link w:val="6"/>
    <w:uiPriority w:val="9"/>
    <w:semiHidden/>
    <w:qFormat/>
    <w:rsid w:val="00A860F0"/>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A860F0"/>
    <w:rPr>
      <w:b/>
      <w:bCs/>
      <w:sz w:val="24"/>
      <w:szCs w:val="24"/>
    </w:rPr>
  </w:style>
  <w:style w:type="character" w:customStyle="1" w:styleId="80">
    <w:name w:val="标题 8 字符"/>
    <w:basedOn w:val="a0"/>
    <w:link w:val="8"/>
    <w:uiPriority w:val="9"/>
    <w:semiHidden/>
    <w:qFormat/>
    <w:rsid w:val="00A860F0"/>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A860F0"/>
    <w:rPr>
      <w:kern w:val="2"/>
      <w:sz w:val="18"/>
      <w:szCs w:val="18"/>
    </w:rPr>
  </w:style>
  <w:style w:type="character" w:customStyle="1" w:styleId="15">
    <w:name w:val="15"/>
    <w:basedOn w:val="a0"/>
    <w:qFormat/>
    <w:rsid w:val="00A860F0"/>
    <w:rPr>
      <w:rFonts w:ascii="Times New Roman" w:hAnsi="Times New Roman" w:cs="Times New Roman" w:hint="default"/>
      <w:b/>
      <w:bCs/>
    </w:rPr>
  </w:style>
  <w:style w:type="character" w:customStyle="1" w:styleId="a4">
    <w:name w:val="正文文本缩进 字符"/>
    <w:basedOn w:val="a0"/>
    <w:link w:val="a3"/>
    <w:uiPriority w:val="99"/>
    <w:qFormat/>
    <w:rsid w:val="00A860F0"/>
    <w:rPr>
      <w:rFonts w:ascii="Times New Roman" w:eastAsia="宋体" w:hAnsi="Times New Roman" w:cs="Times New Roman"/>
      <w:kern w:val="2"/>
      <w:sz w:val="21"/>
      <w:szCs w:val="21"/>
    </w:rPr>
  </w:style>
  <w:style w:type="character" w:customStyle="1" w:styleId="af0">
    <w:name w:val="标题 字符"/>
    <w:basedOn w:val="a0"/>
    <w:link w:val="af"/>
    <w:qFormat/>
    <w:rsid w:val="00A860F0"/>
    <w:rPr>
      <w:rFonts w:ascii="Cambria" w:eastAsia="宋体" w:hAnsi="Cambria" w:cs="Cambria" w:hint="default"/>
      <w:b/>
      <w:kern w:val="2"/>
      <w:sz w:val="32"/>
      <w:szCs w:val="32"/>
    </w:rPr>
  </w:style>
  <w:style w:type="character" w:customStyle="1" w:styleId="aa">
    <w:name w:val="页脚 字符"/>
    <w:basedOn w:val="a0"/>
    <w:link w:val="a9"/>
    <w:qFormat/>
    <w:rsid w:val="00A860F0"/>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BAC8D75-5E5E-486E-8692-9C1AB582441B}">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984</Words>
  <Characters>5615</Characters>
  <Application>Microsoft Office Word</Application>
  <DocSecurity>0</DocSecurity>
  <Lines>46</Lines>
  <Paragraphs>13</Paragraphs>
  <ScaleCrop>false</ScaleCrop>
  <Company/>
  <LinksUpToDate>false</LinksUpToDate>
  <CharactersWithSpaces>6586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35</cp:revision>
  <dcterms:created xsi:type="dcterms:W3CDTF">2019-05-21T02:29:00Z</dcterms:created>
  <dcterms:modified xsi:type="dcterms:W3CDTF">2023-04-26T10:00:00Z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