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保安服务管理条例</w:t>
      </w:r>
    </w:p>
    <w:p>
      <w:pPr>
        <w:pStyle w:val="10"/>
        <w:jc w:val="center"/>
        <w:rPr>
          <w:rFonts w:ascii="Times New Roman" w:hAnsi="Times New Roman" w:cs="Times New Roman"/>
          <w:sz w:val="32"/>
          <w:szCs w:val="32"/>
        </w:rPr>
      </w:pPr>
    </w:p>
    <w:p>
      <w:pPr>
        <w:pStyle w:val="10"/>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pacing w:val="6"/>
          <w:sz w:val="32"/>
          <w:szCs w:val="32"/>
        </w:rPr>
        <w:t>2009年10月13日中华人民共和国国务院令第564号公布　</w:t>
      </w:r>
      <w:r>
        <w:rPr>
          <w:rFonts w:hint="eastAsia" w:ascii="楷体_GB2312" w:hAnsi="楷体_GB2312" w:eastAsia="楷体_GB2312" w:cs="楷体_GB2312"/>
          <w:sz w:val="32"/>
          <w:szCs w:val="32"/>
        </w:rPr>
        <w:t>根据2020年11月29日《国务院关于修改和废止部分行政法规的决定》第一次修订　根据2022年3月29日《国务院关于修改和废止部分行政法规的决定》第二次修订)</w:t>
      </w:r>
    </w:p>
    <w:p>
      <w:pPr>
        <w:pStyle w:val="3"/>
        <w:rPr>
          <w:b w:val="0"/>
          <w:bCs/>
        </w:rPr>
      </w:pPr>
      <w:r>
        <w:rPr>
          <w:rFonts w:ascii="Times New Roman" w:hAnsi="Times New Roman" w:cs="Times New Roman"/>
          <w:b w:val="0"/>
          <w:bCs/>
        </w:rPr>
        <w:t>第一章</w:t>
      </w:r>
      <w:r>
        <w:rPr>
          <w:rFonts w:hint="eastAsia" w:ascii="楷体_GB2312" w:hAnsi="楷体_GB2312" w:eastAsia="楷体_GB2312" w:cs="楷体_GB2312"/>
          <w:b w:val="0"/>
          <w:bCs/>
          <w:sz w:val="32"/>
          <w:szCs w:val="32"/>
        </w:rPr>
        <w:t>　</w:t>
      </w:r>
      <w:r>
        <w:rPr>
          <w:rFonts w:ascii="Times New Roman" w:hAnsi="Times New Roman" w:cs="Times New Roman"/>
          <w:b w:val="0"/>
          <w:bCs/>
        </w:rPr>
        <w:t>总</w:t>
      </w:r>
      <w:r>
        <w:rPr>
          <w:rFonts w:hint="eastAsia" w:ascii="楷体_GB2312" w:hAnsi="楷体_GB2312" w:eastAsia="楷体_GB2312" w:cs="楷体_GB2312"/>
          <w:b w:val="0"/>
          <w:bCs/>
          <w:sz w:val="32"/>
          <w:szCs w:val="32"/>
        </w:rPr>
        <w:t>　　</w:t>
      </w:r>
      <w:r>
        <w:rPr>
          <w:rFonts w:ascii="Times New Roman" w:hAnsi="Times New Roman" w:cs="Times New Roman"/>
          <w:b w:val="0"/>
          <w:bCs/>
        </w:rPr>
        <w:t>则</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为了规范保安服务活动，加强对从事保安服务的单位和保安员的管理，保护人身安全和财产安全，维护社会治安，制定本条例。</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本条例所称保安服务是指：</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(一)保安服务公司根据保安服务合同，派出保安员为客户单位提供的门卫、巡逻、守护、押运、随身护卫、安全检查以及安全技术防范、安全风险评估等服务；</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(二)机关、团体、企业、事业单位招用人员从事的本单位门卫、巡逻、守护等安全防范工作；</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(三)物业服务企业招用人员在物业管理区域内开展的门卫、巡逻、秩序维护等服务。</w:t>
      </w:r>
    </w:p>
    <w:p>
      <w:pPr>
        <w:pStyle w:val="10"/>
        <w:ind w:firstLine="640" w:firstLineChars="200"/>
        <w:rPr>
          <w:rFonts w:ascii="仿宋_GB2312" w:hAnsi="仿宋_GB2312" w:eastAsia="仿宋_GB2312" w:cs="仿宋_GB2312"/>
          <w:sz w:val="32"/>
          <w:szCs w:val="32"/>
        </w:rPr>
      </w:pPr>
      <w:r>
        <w:rPr>
          <w:rFonts w:ascii="Times New Roman" w:hAnsi="Times New Roman" w:eastAsia="仿宋_GB2312" w:cs="Times New Roman"/>
          <w:sz w:val="32"/>
          <w:szCs w:val="32"/>
        </w:rPr>
        <w:t>前</w:t>
      </w:r>
      <w:r>
        <w:rPr>
          <w:rFonts w:hint="eastAsia" w:ascii="仿宋_GB2312" w:hAnsi="仿宋_GB2312" w:eastAsia="仿宋_GB2312" w:cs="仿宋_GB2312"/>
          <w:sz w:val="32"/>
          <w:szCs w:val="32"/>
        </w:rPr>
        <w:t>款第(二)项、第(三)项中的机关、团体、企业、事业单位和物业服务企业，统称自行招用保安员的单位。</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国务院公安部门负责全国保安服务活动的监督管理工作。县级以上地方人民政府公安机关负责本行政区域内保安服务活动的监督管理工作。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保安服务行业协会在公安机关的指导下，依法开展保安服务行业自律活动。</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保安服务公司和自行</w:t>
      </w:r>
      <w:r>
        <w:rPr>
          <w:rFonts w:hint="eastAsia" w:ascii="仿宋_GB2312" w:hAnsi="仿宋_GB2312" w:eastAsia="仿宋_GB2312" w:cs="仿宋_GB2312"/>
          <w:sz w:val="32"/>
          <w:szCs w:val="32"/>
        </w:rPr>
        <w:t>招用保安员的单位(以下统称保安从业单位)应当建立健全保安服务管理制度、岗位责任制度和保安员管理制度，加强对保安员的管理、教育和培训，提</w:t>
      </w:r>
      <w:r>
        <w:rPr>
          <w:rFonts w:ascii="Times New Roman" w:hAnsi="Times New Roman" w:eastAsia="仿宋_GB2312" w:cs="Times New Roman"/>
          <w:sz w:val="32"/>
          <w:szCs w:val="32"/>
        </w:rPr>
        <w:t>高保安员的职业道德水平、业务素质和责任意识。</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保安从业单位应当依法保障保安员在社会保险、劳动用工、劳动保护、工资福利、教育培训等方面的合法权益。</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保安服务活动应当文明、合法，不得损害社会公共利益或者侵犯他人合法权益。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保安员依法从事保安服务活动，受法律保护。</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对在保护公共财产和人民群众生命财产安全、预防和制止违法犯罪活动中有突出贡献的保安从业单位和保安员，公安机关和其他有关部门应当给予表彰、奖励。</w:t>
      </w:r>
    </w:p>
    <w:p>
      <w:pPr>
        <w:pStyle w:val="3"/>
        <w:rPr>
          <w:b w:val="0"/>
          <w:bCs/>
        </w:rPr>
      </w:pPr>
      <w:r>
        <w:rPr>
          <w:b w:val="0"/>
          <w:bCs/>
        </w:rPr>
        <w:t>第二章　保安服务公司</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保安服务</w:t>
      </w:r>
      <w:r>
        <w:rPr>
          <w:rFonts w:hint="eastAsia" w:ascii="仿宋_GB2312" w:hAnsi="仿宋_GB2312" w:eastAsia="仿宋_GB2312" w:cs="仿宋_GB2312"/>
          <w:sz w:val="32"/>
          <w:szCs w:val="32"/>
        </w:rPr>
        <w:t>公司应当具备下列条件：</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(一)有不低于人民币100万元的注册资本；</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(二)拟任的保安服务公司法定代表人和主要管理人员应当具备任职所需的专业知识和有关业务工作经验，无被刑事处罚、劳动教养、收容教育、强制隔离戒毒或者被开除公职、开除军籍等不良记录；</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(三)有与所提供的保安服务相适应的专业技术人员，其中法律、行政法规有资格要求的专业技术人员，应当取得相应的资格；</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(四)有住所和提供保安服务所需的设施、装备；</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(五)有健全的组织机构和保安服务管理制度、岗位责任制度、保安员管理制度。</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申请设立保安服务公司，应当向所在地设区的市级人民政府公安机关提交申请书以及能够证明其符合本条例第八条规定条件的材料。</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受理的公安机关应当自收到申请材料之日起15日内进行审核，并将审核意见报所在地的省、自治区、直辖市人民政府公安机关。省、自治区、直辖市人民政府公安机关应当自收到审核意见之日起15日内作出决定，对符合条件的，核发保安服务许可</w:t>
      </w:r>
      <w:r>
        <w:rPr>
          <w:rFonts w:ascii="Times New Roman" w:hAnsi="Times New Roman" w:eastAsia="仿宋_GB2312" w:cs="Times New Roman"/>
          <w:sz w:val="32"/>
          <w:szCs w:val="32"/>
        </w:rPr>
        <w:t>证；对不符合条件的，书面通知申请人并说明理由。</w:t>
      </w:r>
    </w:p>
    <w:p>
      <w:pPr>
        <w:pStyle w:val="10"/>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从事武装</w:t>
      </w:r>
      <w:r>
        <w:rPr>
          <w:rFonts w:hint="eastAsia" w:ascii="仿宋_GB2312" w:hAnsi="仿宋_GB2312" w:eastAsia="仿宋_GB2312" w:cs="仿宋_GB2312"/>
          <w:sz w:val="32"/>
          <w:szCs w:val="32"/>
        </w:rPr>
        <w:t>守护押运服务的保安服务公司，应当符合国务院公安部门对武装守护押运服务的规划、布局要求，具备本条例第八条规定的条件，并符合下列条件：</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(一)有不低于人民币1000万元的注册资本；</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(二)国有独资或者国有资本占注册资本总额的51%以上；</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(三)有符合《专职守护押运人员枪支使用管理条例》规定条件的守护押运人员；</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(四)有符合国家标准或者行业标准的专用运输车辆以及通信、报警设备。</w:t>
      </w:r>
    </w:p>
    <w:p>
      <w:pPr>
        <w:pStyle w:val="10"/>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申请设立从事武装守护押运服务的保安服务公司，应当向所在地设区的市级人民政府公安机关提交申请书以及能够证明其符合本条例第八条、第十条规定条件的材料。保安服务公司申请增设武装守护押运业务的，无需再次提交证明其符合本条例第八条规定条件的材料</w:t>
      </w:r>
      <w:r>
        <w:rPr>
          <w:rFonts w:hint="eastAsia" w:ascii="仿宋_GB2312" w:hAnsi="仿宋_GB2312" w:eastAsia="仿宋_GB2312" w:cs="仿宋_GB2312"/>
          <w:sz w:val="32"/>
          <w:szCs w:val="32"/>
        </w:rPr>
        <w:t>。</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受理的公安机关应当自收到申请材料之日起15日内进行审核，并将审核意见报所在地的省、自治区、直辖市人民政府公安机关。省、自治区、直辖市人民政府公安机关应当自收到审核意见之日起15日内作出决定，对符合条件的，核发从事武装守护押运业务的保安服务许可证或者在已有的保安服务许可证</w:t>
      </w:r>
      <w:r>
        <w:rPr>
          <w:rFonts w:ascii="Times New Roman" w:hAnsi="Times New Roman" w:eastAsia="仿宋_GB2312" w:cs="Times New Roman"/>
          <w:sz w:val="32"/>
          <w:szCs w:val="32"/>
        </w:rPr>
        <w:t>上增注武装守护押运服务；对不符合条件的，书面通知申请人并说明理由。</w:t>
      </w:r>
    </w:p>
    <w:p>
      <w:pPr>
        <w:pStyle w:val="10"/>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取得保安服务许可</w:t>
      </w:r>
      <w:r>
        <w:rPr>
          <w:rFonts w:hint="eastAsia" w:ascii="仿宋_GB2312" w:hAnsi="仿宋_GB2312" w:eastAsia="仿宋_GB2312" w:cs="仿宋_GB2312"/>
          <w:sz w:val="32"/>
          <w:szCs w:val="32"/>
        </w:rPr>
        <w:t>证的申请人，凭保安服务许可证到工商行政管理机关办理工商登记。取得保安服务许可证后超过6个月未办理工商登记的，取得的保安服务许可证失效。</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保安服务公司设立分公司的，应当向分公司所在地设区的市级人民政府公安机关备案。备案应当提供总公司的保安服务</w:t>
      </w:r>
      <w:r>
        <w:rPr>
          <w:rFonts w:ascii="Times New Roman" w:hAnsi="Times New Roman" w:eastAsia="仿宋_GB2312" w:cs="Times New Roman"/>
          <w:sz w:val="32"/>
          <w:szCs w:val="32"/>
        </w:rPr>
        <w:t>许可证和工商营业执照，总公司法定代表人、分公司负责人和保安员的基本情况。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保安服务公司的法定代表人变更的，应当经原审批公安机关审核，持审核文件到工商行政管理机关办理变更登记。</w:t>
      </w:r>
    </w:p>
    <w:p>
      <w:pPr>
        <w:pStyle w:val="3"/>
        <w:rPr>
          <w:b w:val="0"/>
          <w:bCs/>
        </w:rPr>
      </w:pPr>
      <w:r>
        <w:rPr>
          <w:b w:val="0"/>
          <w:bCs/>
        </w:rPr>
        <w:t>第三章　自行招用保安员的单位</w:t>
      </w:r>
    </w:p>
    <w:p>
      <w:pPr>
        <w:pStyle w:val="10"/>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自行招用保安员的单位应当具有法人资格，有符合本条例规定条件的保安</w:t>
      </w:r>
      <w:r>
        <w:rPr>
          <w:rFonts w:hint="eastAsia" w:ascii="仿宋_GB2312" w:hAnsi="仿宋_GB2312" w:eastAsia="仿宋_GB2312" w:cs="仿宋_GB2312"/>
          <w:sz w:val="32"/>
          <w:szCs w:val="32"/>
        </w:rPr>
        <w:t>员，有健全的保安服务管理制度、岗位责任制度和保安员管理制度。</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娱乐场所应当依照《娱乐场所管理条例》的规定，从保安服务公司聘用保安员，不得自行招用保安员。</w:t>
      </w:r>
    </w:p>
    <w:p>
      <w:pPr>
        <w:pStyle w:val="10"/>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自行招用保</w:t>
      </w:r>
      <w:r>
        <w:rPr>
          <w:rFonts w:hint="eastAsia" w:ascii="仿宋_GB2312" w:hAnsi="仿宋_GB2312" w:eastAsia="仿宋_GB2312" w:cs="仿宋_GB2312"/>
          <w:sz w:val="32"/>
          <w:szCs w:val="32"/>
        </w:rPr>
        <w:t>安员的单位，应当自开始保安服务之日起30日内向所在地设区的市级人民政府公安机关备案，备</w:t>
      </w:r>
      <w:r>
        <w:rPr>
          <w:rFonts w:ascii="Times New Roman" w:hAnsi="Times New Roman" w:eastAsia="仿宋_GB2312" w:cs="Times New Roman"/>
          <w:sz w:val="32"/>
          <w:szCs w:val="32"/>
        </w:rPr>
        <w:t>案应当提供下</w:t>
      </w:r>
      <w:r>
        <w:rPr>
          <w:rFonts w:hint="eastAsia" w:ascii="仿宋_GB2312" w:hAnsi="仿宋_GB2312" w:eastAsia="仿宋_GB2312" w:cs="仿宋_GB2312"/>
          <w:sz w:val="32"/>
          <w:szCs w:val="32"/>
        </w:rPr>
        <w:t>列材料：</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(一)法人资格证明；</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(二)法定代表人(主要负责人)、分管负责人和保安员的基本情况；</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(三)保安服务区域的基本情况；</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(四)建立保安服务管理制度、岗位责任制度、保安员管理制度的情况。</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自行招用保安员的单位不再招用保安员进行保安服务的，应当自停止保安服务之日起30日内到备案的公安机关撤销备案。</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自行招用保安员的单位不得在本单位以外或者物业管理区域以外提供保安服务。</w:t>
      </w:r>
    </w:p>
    <w:p>
      <w:pPr>
        <w:pStyle w:val="3"/>
        <w:rPr>
          <w:b w:val="0"/>
          <w:bCs/>
        </w:rPr>
      </w:pPr>
      <w:r>
        <w:rPr>
          <w:b w:val="0"/>
          <w:bCs/>
        </w:rPr>
        <w:t>第四章　保</w:t>
      </w:r>
      <w:r>
        <w:rPr>
          <w:rFonts w:hint="eastAsia"/>
          <w:b w:val="0"/>
          <w:bCs/>
          <w:lang w:eastAsia="zh-CN"/>
        </w:rPr>
        <w:t>　</w:t>
      </w:r>
      <w:r>
        <w:rPr>
          <w:b w:val="0"/>
          <w:bCs/>
        </w:rPr>
        <w:t>安</w:t>
      </w:r>
      <w:r>
        <w:rPr>
          <w:rFonts w:hint="eastAsia"/>
          <w:b w:val="0"/>
          <w:bCs/>
          <w:lang w:eastAsia="zh-CN"/>
        </w:rPr>
        <w:t>　</w:t>
      </w:r>
      <w:r>
        <w:rPr>
          <w:b w:val="0"/>
          <w:bCs/>
        </w:rPr>
        <w:t>员</w:t>
      </w:r>
    </w:p>
    <w:p>
      <w:pPr>
        <w:pStyle w:val="10"/>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年</w:t>
      </w:r>
      <w:r>
        <w:rPr>
          <w:rFonts w:hint="eastAsia" w:ascii="仿宋_GB2312" w:hAnsi="仿宋_GB2312" w:eastAsia="仿宋_GB2312" w:cs="仿宋_GB2312"/>
          <w:sz w:val="32"/>
          <w:szCs w:val="32"/>
        </w:rPr>
        <w:t>满18周岁，身体健康，品行良好，具有初中以上学历的中国公民可以申领保安员证，从事保安服务工作。申请人经设区的市级人民政府公安机关考试、审查合格并留存指纹等人体生物信息的，发给保安员证。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提取、留存保安员指纹等人体生物信息的具体办法，由国务院公安部门规定。</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有下列情形之一的，不得担任保安员：</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(一)曾被收容教育、强制隔离戒毒、劳动教养或者3次以上行政拘留的；</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(二)曾因故意犯罪被刑事处罚的；</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(三)被吊销保安员证未满3年的；</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(四)曾两次被吊销保安员证的。</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保安从业单位应当招用符合保安员条件的人员担任保安员，并与被招用的保安员依法签订劳动合同。保安从业单位及其保安员应当依法参加社会保险。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保安从业单位应当根据保安服务岗位需要定期对保安员进行法律、保安专业知识和技能培训。</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保安从业单位应当定期对保安员进行考核，发现保安员不合格或者严重违反管理制度，需要解除劳动合同的，应当依法办理。</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保安从业单位应当根据保安服务岗位的风险程度为保安员投保意外伤害保险。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保安员因工伤亡的，依照国家有关工伤保险的规定享受工伤保险待遇；保安员牺牲被批准为烈士的，依照国家有关烈士褒扬的规定享受抚恤优待。</w:t>
      </w:r>
    </w:p>
    <w:p>
      <w:pPr>
        <w:pStyle w:val="3"/>
        <w:rPr>
          <w:b w:val="0"/>
          <w:bCs/>
        </w:rPr>
      </w:pPr>
      <w:r>
        <w:rPr>
          <w:b w:val="0"/>
          <w:bCs/>
        </w:rPr>
        <w:t>第五章　保安服务</w:t>
      </w:r>
    </w:p>
    <w:p>
      <w:pPr>
        <w:pStyle w:val="10"/>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保安服务公司提供保安服务应当与客户单位签订保安服务合同，明确规</w:t>
      </w:r>
      <w:r>
        <w:rPr>
          <w:rFonts w:hint="eastAsia" w:ascii="仿宋_GB2312" w:hAnsi="仿宋_GB2312" w:eastAsia="仿宋_GB2312" w:cs="仿宋_GB2312"/>
          <w:sz w:val="32"/>
          <w:szCs w:val="32"/>
        </w:rPr>
        <w:t>定服务的项目、内容以及双方的权利义务。保安服务合同终止后，保安服务公司应当将保安服务合同至少留存2年备查。</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保安服务公司应当对客户单位要求提供</w:t>
      </w:r>
      <w:r>
        <w:rPr>
          <w:rFonts w:ascii="Times New Roman" w:hAnsi="Times New Roman" w:eastAsia="仿宋_GB2312" w:cs="Times New Roman"/>
          <w:sz w:val="32"/>
          <w:szCs w:val="32"/>
        </w:rPr>
        <w:t>的保安服务的合法性进行核查，对违法的保安服务要求应当拒绝，并向公安机关报告。</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设区的市级以上地方人民政府确定的关系国家安全、涉及国家秘密等治安保卫重点单位不得聘请</w:t>
      </w:r>
      <w:r>
        <w:rPr>
          <w:rFonts w:hint="eastAsia" w:ascii="Times New Roman" w:hAnsi="Times New Roman" w:eastAsia="仿宋_GB2312" w:cs="Times New Roman"/>
          <w:sz w:val="32"/>
          <w:szCs w:val="32"/>
        </w:rPr>
        <w:t>外商投资</w:t>
      </w:r>
      <w:r>
        <w:rPr>
          <w:rFonts w:ascii="Times New Roman" w:hAnsi="Times New Roman" w:eastAsia="仿宋_GB2312" w:cs="Times New Roman"/>
          <w:sz w:val="32"/>
          <w:szCs w:val="32"/>
        </w:rPr>
        <w:t>的保安服务公司提供保安服务。</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保安服务公司派出保安员跨省、自治区、直辖市为客户单位提供保安服务的，应当向服务所在地设区的市级人民政府公安机关备案。备案应当提供保安服务公司的保安服务许可证和工商营业执照、保安服务合同、服务项目负责人和保安员的基本情况。</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保安服务公司应当按照保安服务业服务标准提供规范的保安服务，保安服务公司派出的保安员应当遵守客户单位的有关规章制度。客户单位应当为保安员从事保安服务提供必要的条件和保障。</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保安服务中使用的技术防范产品，应当符合有关的产品质量要求。保安服务中安装监控设备应当遵守国家有关技术规范，使用监控设备不得侵犯他人合法权益或者个人隐私。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保安服务中形成的监控影像资</w:t>
      </w:r>
      <w:r>
        <w:rPr>
          <w:rFonts w:hint="eastAsia" w:ascii="仿宋_GB2312" w:hAnsi="仿宋_GB2312" w:eastAsia="仿宋_GB2312" w:cs="仿宋_GB2312"/>
          <w:sz w:val="32"/>
          <w:szCs w:val="32"/>
        </w:rPr>
        <w:t>料、报警记录，应当至少留存30日备查，保安从业单位和客户单位不得删改或者扩</w:t>
      </w:r>
      <w:r>
        <w:rPr>
          <w:rFonts w:ascii="Times New Roman" w:hAnsi="Times New Roman" w:eastAsia="仿宋_GB2312" w:cs="Times New Roman"/>
          <w:sz w:val="32"/>
          <w:szCs w:val="32"/>
        </w:rPr>
        <w:t>散。</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w:t>
      </w:r>
      <w:r>
        <w:rPr>
          <w:rFonts w:ascii="Times New Roman" w:hAnsi="Times New Roman" w:eastAsia="仿宋_GB2312" w:cs="Times New Roman"/>
          <w:sz w:val="32"/>
          <w:szCs w:val="32"/>
        </w:rPr>
        <w:t>　保安从业单位对保安服务中获知的国家秘密、商业秘密以及客户单位明确要求保密的信息，应当予以保密。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保安从业单位不得指使、纵容保安员阻碍依法执行公务、参与追索债务、采用暴力或者以暴力相威胁的手段处置纠纷。</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w:t>
      </w:r>
      <w:r>
        <w:rPr>
          <w:rFonts w:ascii="Times New Roman" w:hAnsi="Times New Roman" w:eastAsia="仿宋_GB2312" w:cs="Times New Roman"/>
          <w:sz w:val="32"/>
          <w:szCs w:val="32"/>
        </w:rPr>
        <w:t>　保安员上岗应当着保安员服装，佩带全国统一的保安服务标志。保安员服装和保安服务标志应当与人民解放军、人民武装警察和人民警察、工商税务等行政执法机关以及人民法院、人民检察院工作人员的制式服装、标志服饰有明显区别。</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保安员服装由全国保安服务行业协会推荐式样，由保安服务从业单位在推荐式样范围内选用。保安服务标志式样由全国保安服务行业协会确定。</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w:t>
      </w:r>
      <w:r>
        <w:rPr>
          <w:rFonts w:ascii="Times New Roman" w:hAnsi="Times New Roman" w:eastAsia="仿宋_GB2312" w:cs="Times New Roman"/>
          <w:sz w:val="32"/>
          <w:szCs w:val="32"/>
        </w:rPr>
        <w:t>　保安从业单位应当根据保安服务岗位的需要为保安员配备所需的装备。保安服务岗位装备配备标准由国务院公安部门规定。</w:t>
      </w:r>
    </w:p>
    <w:p>
      <w:pPr>
        <w:pStyle w:val="10"/>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ascii="Times New Roman" w:hAnsi="Times New Roman" w:eastAsia="仿宋_GB2312" w:cs="Times New Roman"/>
          <w:sz w:val="32"/>
          <w:szCs w:val="32"/>
        </w:rPr>
        <w:t>　在保安服务中，为履行保安服务职责，保安员可以采取下列措施：</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(一)查验出入服务区域的人员的证件，登记出入的车辆和物品；</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(二)在服务区域内进行巡逻、守护、安全检查、报警监控；</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(三)在机场、车站、码头等公共场所对人员及其所携带的物品进行安全检查，维护公共秩序；</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(四)执行武装守护押运任务，可以根据任务需要设立临时隔离区，但应当尽可能减少对公民正常活动的妨碍。</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保安员应当及时制止发生在服务区域内的违法犯罪行为，对制止无效的违法犯罪行为应当立即报警，同时采取措施保护现场。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从事武装守护押运服务的保安员执行武装守护押运任务使用枪支，依照《专职守护押运人员枪支使用管理条例》的规定执行。</w:t>
      </w:r>
    </w:p>
    <w:p>
      <w:pPr>
        <w:pStyle w:val="10"/>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ascii="Times New Roman" w:hAnsi="Times New Roman" w:eastAsia="仿宋_GB2312" w:cs="Times New Roman"/>
          <w:sz w:val="32"/>
          <w:szCs w:val="32"/>
        </w:rPr>
        <w:t>　保安员不得有下</w:t>
      </w:r>
      <w:r>
        <w:rPr>
          <w:rFonts w:hint="eastAsia" w:ascii="仿宋_GB2312" w:hAnsi="仿宋_GB2312" w:eastAsia="仿宋_GB2312" w:cs="仿宋_GB2312"/>
          <w:sz w:val="32"/>
          <w:szCs w:val="32"/>
        </w:rPr>
        <w:t>列行为：</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(一)限制他人人身自由、搜查他人身体或者侮辱、殴打他人；</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(二)扣押、没收他人证件、财物；</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(三)阻碍依法执行公务；</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(四)参与追索债务、采用暴力或者以暴力相威胁的手</w:t>
      </w:r>
      <w:r>
        <w:rPr>
          <w:rFonts w:ascii="Times New Roman" w:hAnsi="Times New Roman" w:eastAsia="仿宋_GB2312" w:cs="Times New Roman"/>
          <w:sz w:val="32"/>
          <w:szCs w:val="32"/>
        </w:rPr>
        <w:t>段处置纠纷；</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(五)删改或者扩散保安服务中形成的监控影像资料、报警记录；</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(六)侵犯个人隐私或者泄露在保安服务中获知的国家秘密、商业秘密以及客户单位明确要求保密的信息；</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(七)违反法律、行政法规的其他行为。</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第三十一条</w:t>
      </w:r>
      <w:r>
        <w:rPr>
          <w:rFonts w:ascii="Times New Roman" w:hAnsi="Times New Roman" w:eastAsia="仿宋_GB2312" w:cs="Times New Roman"/>
          <w:sz w:val="32"/>
          <w:szCs w:val="32"/>
        </w:rPr>
        <w:t>　保安员有权拒绝执行保安从业单位或者客户单位的违法指令。保安从业单位不得因保安员不执行违法指令而解除与保安员的劳动合同，降低其劳动报酬和其他待遇，或者停缴、少缴依法应当为其缴纳的社会保险费。</w:t>
      </w:r>
    </w:p>
    <w:p>
      <w:pPr>
        <w:pStyle w:val="3"/>
        <w:rPr>
          <w:b w:val="0"/>
          <w:bCs/>
        </w:rPr>
      </w:pPr>
      <w:r>
        <w:rPr>
          <w:b w:val="0"/>
          <w:bCs/>
        </w:rPr>
        <w:t>第六章　保安培训单位</w:t>
      </w:r>
    </w:p>
    <w:p>
      <w:pPr>
        <w:pStyle w:val="10"/>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ascii="Times New Roman" w:hAnsi="Times New Roman" w:eastAsia="仿宋_GB2312" w:cs="Times New Roman"/>
          <w:sz w:val="32"/>
          <w:szCs w:val="32"/>
        </w:rPr>
        <w:t>　保安培</w:t>
      </w:r>
      <w:r>
        <w:rPr>
          <w:rFonts w:hint="eastAsia" w:ascii="仿宋_GB2312" w:hAnsi="仿宋_GB2312" w:eastAsia="仿宋_GB2312" w:cs="仿宋_GB2312"/>
          <w:sz w:val="32"/>
          <w:szCs w:val="32"/>
        </w:rPr>
        <w:t>训单位应当具备下列条件：</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(一)是依法设立的具有法人资格的学校、职业培训机构；</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(二)有保安培训所需的专兼职师资力量；</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(三)有保安培训所需的场所、设施等教学条件。</w:t>
      </w:r>
    </w:p>
    <w:p>
      <w:pPr>
        <w:pStyle w:val="13"/>
        <w:shd w:val="clear" w:color="auto" w:fill="FFFFFF"/>
        <w:ind w:firstLine="640" w:firstLineChars="200"/>
        <w:rPr>
          <w:color w:val="333333"/>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w:t>
      </w:r>
      <w:r>
        <w:rPr>
          <w:rFonts w:hint="eastAsia" w:ascii="仿宋_GB2312" w:hAnsi="仿宋_GB2312" w:eastAsia="仿宋_GB2312" w:cs="仿宋_GB2312"/>
          <w:sz w:val="32"/>
          <w:szCs w:val="32"/>
        </w:rPr>
        <w:t>从事保安培训的单位，应当自开展保安培训之日起30日内向所在地设区的市级人民政府公安机关备案，提交能够证明其符合本条例第三十二条规定条件的材料。</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保安培训单位出资人、法定代表人（主要负责人）、住所、名称发生变化的，应当到原备案公安机关办理变更。</w:t>
      </w:r>
    </w:p>
    <w:p>
      <w:pPr>
        <w:pStyle w:val="10"/>
        <w:ind w:firstLine="640" w:firstLineChars="200"/>
        <w:rPr>
          <w:color w:val="333333"/>
        </w:rPr>
      </w:pPr>
      <w:r>
        <w:rPr>
          <w:rFonts w:hint="eastAsia" w:ascii="仿宋_GB2312" w:hAnsi="仿宋_GB2312" w:eastAsia="仿宋_GB2312" w:cs="仿宋_GB2312"/>
          <w:sz w:val="32"/>
          <w:szCs w:val="32"/>
        </w:rPr>
        <w:t>保安培训单位终止培训的，应当自终止培训之日起30日内到原备案公安机关撤销备案</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第三十四条</w:t>
      </w:r>
      <w:r>
        <w:rPr>
          <w:rFonts w:ascii="Times New Roman" w:hAnsi="Times New Roman" w:eastAsia="仿宋_GB2312" w:cs="Times New Roman"/>
          <w:sz w:val="32"/>
          <w:szCs w:val="32"/>
        </w:rPr>
        <w:t>　从事武装守护押运服务的保安员的枪支使用培训，应当由人民警察院校、人民警察培训机构负责。承担培训工作的人民警察院校、人民警察培训机构应当向所在地的省、自治区、直辖市人民政府公安机关备案。</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第三十五条</w:t>
      </w:r>
      <w:r>
        <w:rPr>
          <w:rFonts w:ascii="Times New Roman" w:hAnsi="Times New Roman" w:eastAsia="仿宋_GB2312" w:cs="Times New Roman"/>
          <w:sz w:val="32"/>
          <w:szCs w:val="32"/>
        </w:rPr>
        <w:t>　保安培训单位应当按照保安员培训教学大纲制订教学计划，对接受培训的人员进行法律、保安专业知识和技能培训以及职业道德教育。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保安员培训教学大纲由国务院公安部门审定。</w:t>
      </w:r>
    </w:p>
    <w:p>
      <w:pPr>
        <w:pStyle w:val="3"/>
        <w:rPr>
          <w:b w:val="0"/>
          <w:bCs/>
        </w:rPr>
      </w:pPr>
      <w:r>
        <w:rPr>
          <w:b w:val="0"/>
          <w:bCs/>
        </w:rPr>
        <w:t>第七章　监督管理</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第三十六条</w:t>
      </w:r>
      <w:r>
        <w:rPr>
          <w:rFonts w:ascii="Times New Roman" w:hAnsi="Times New Roman" w:eastAsia="仿宋_GB2312" w:cs="Times New Roman"/>
          <w:sz w:val="32"/>
          <w:szCs w:val="32"/>
        </w:rPr>
        <w:t>　公安机关应当指导保安从业单位建立健全保安服务管理制度、岗位责任制度、保安员管理制度和紧急情况应急预案，督促保安从业单位落实相关管理制度。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保安从业单位、保安培训单位和保安员应当接受公安机关的监督检查。</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第三十七条</w:t>
      </w:r>
      <w:r>
        <w:rPr>
          <w:rFonts w:ascii="Times New Roman" w:hAnsi="Times New Roman" w:eastAsia="仿宋_GB2312" w:cs="Times New Roman"/>
          <w:sz w:val="32"/>
          <w:szCs w:val="32"/>
        </w:rPr>
        <w:t>　公安机关建立保安服务监督管理信息系统，记录保安从业单位、保安培训单位和保安员的相关信息。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公安机关应当对提取、留存的保安员指纹等人体生物信息予以保密。</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第三十八条</w:t>
      </w:r>
      <w:r>
        <w:rPr>
          <w:rFonts w:ascii="Times New Roman" w:hAnsi="Times New Roman" w:eastAsia="仿宋_GB2312" w:cs="Times New Roman"/>
          <w:sz w:val="32"/>
          <w:szCs w:val="32"/>
        </w:rPr>
        <w:t>　公安机关的人民警察对保安从业单位、保安培训单位实施监督检查应当出示证件，对监督检查中发现的问题，应当督促其整改。监督检查的情况和处理结果应当如实记录，并由公安机关的监督检查人员和保安从业单位、保安培训单位的有关负责人签字。</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第三十九条</w:t>
      </w:r>
      <w:r>
        <w:rPr>
          <w:rFonts w:ascii="Times New Roman" w:hAnsi="Times New Roman" w:eastAsia="仿宋_GB2312" w:cs="Times New Roman"/>
          <w:sz w:val="32"/>
          <w:szCs w:val="32"/>
        </w:rPr>
        <w:t>　县级以上人民政府公安机关应当公布投诉方式，受理社会公众对保安从业单位、保安培训单位和保安员的投诉。接到投诉的公安机关应当及时调查处理，并反馈查处结果。</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第四十条</w:t>
      </w:r>
      <w:r>
        <w:rPr>
          <w:rFonts w:ascii="Times New Roman" w:hAnsi="Times New Roman" w:eastAsia="仿宋_GB2312" w:cs="Times New Roman"/>
          <w:sz w:val="32"/>
          <w:szCs w:val="32"/>
        </w:rPr>
        <w:t>　国家机关及其工作人员不得设立保安服务公司，不得参与或者变相参与保安服务公司的经营活动。</w:t>
      </w:r>
    </w:p>
    <w:p>
      <w:pPr>
        <w:pStyle w:val="3"/>
        <w:rPr>
          <w:b w:val="0"/>
          <w:bCs/>
        </w:rPr>
      </w:pPr>
      <w:r>
        <w:rPr>
          <w:b w:val="0"/>
          <w:bCs/>
        </w:rPr>
        <w:t>第八章　法律责任</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第四十一条</w:t>
      </w:r>
      <w:r>
        <w:rPr>
          <w:rFonts w:ascii="Times New Roman" w:hAnsi="Times New Roman" w:eastAsia="仿宋_GB2312" w:cs="Times New Roman"/>
          <w:sz w:val="32"/>
          <w:szCs w:val="32"/>
        </w:rPr>
        <w:t>　任何组织或者个人未经许可，擅自从事保安服务的，依法给予治安管理处罚，并没收违法所得；构成犯罪的，依法追究刑事责任。</w:t>
      </w:r>
    </w:p>
    <w:p>
      <w:pPr>
        <w:pStyle w:val="10"/>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ascii="Times New Roman" w:hAnsi="Times New Roman" w:eastAsia="仿宋_GB2312" w:cs="Times New Roman"/>
          <w:sz w:val="32"/>
          <w:szCs w:val="32"/>
        </w:rPr>
        <w:t>　保安从业单位</w:t>
      </w:r>
      <w:r>
        <w:rPr>
          <w:rFonts w:hint="eastAsia" w:ascii="仿宋_GB2312" w:hAnsi="仿宋_GB2312" w:eastAsia="仿宋_GB2312" w:cs="仿宋_GB2312"/>
          <w:sz w:val="32"/>
          <w:szCs w:val="32"/>
        </w:rPr>
        <w:t>有下列情形之一的，责令限期改正，给予警告；情节严重的，并处1万元以上5万元以下的罚款；有违法所得的，没收违法所得：</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(一)保安服务公司法定代表人变更未经公安机关审核的；</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(二)未按照本条例的规定进行备案或者撤销备案的；</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(三)自行招用保安员的单位在本单位以外或者物业管理区域以外开展保安服务的；</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(四)招用不符合本条例规定条件的人员担任保安员的；</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(五)保安服务公司未对客户单位要求提供的保安服务的合法性进行核查的，或者未将违法的保安服务要求向公安机关报告的；</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(六)保安服务公司未按照本条例的规定签订、留存保安服务合同的；</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(七)未按照本条例的规定留存保安服务中形成的监控影像资料、报警记录的。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客户单位未按照本条例的规定留存保安服务中形成的监控影像资料、报警记录的，依照前款规定处罚。</w:t>
      </w:r>
    </w:p>
    <w:p>
      <w:pPr>
        <w:pStyle w:val="10"/>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ascii="Times New Roman" w:hAnsi="Times New Roman" w:eastAsia="仿宋_GB2312" w:cs="Times New Roman"/>
          <w:sz w:val="32"/>
          <w:szCs w:val="32"/>
        </w:rPr>
        <w:t>　保安从业单位有</w:t>
      </w:r>
      <w:r>
        <w:rPr>
          <w:rFonts w:hint="eastAsia" w:ascii="仿宋_GB2312" w:hAnsi="仿宋_GB2312" w:eastAsia="仿宋_GB2312" w:cs="仿宋_GB2312"/>
          <w:sz w:val="32"/>
          <w:szCs w:val="32"/>
        </w:rPr>
        <w:t>下列情形之一的，责令限期改正，处2万元以上10万元以下的罚款；违反治安管理的，依法给予治安管理处罚；构成犯罪的，依法追究直接负责的主管</w:t>
      </w:r>
      <w:r>
        <w:rPr>
          <w:rFonts w:ascii="Times New Roman" w:hAnsi="Times New Roman" w:eastAsia="仿宋_GB2312" w:cs="Times New Roman"/>
          <w:sz w:val="32"/>
          <w:szCs w:val="32"/>
        </w:rPr>
        <w:t>人员和其他直接责任人员</w:t>
      </w:r>
      <w:r>
        <w:rPr>
          <w:rFonts w:hint="eastAsia" w:ascii="仿宋_GB2312" w:hAnsi="仿宋_GB2312" w:eastAsia="仿宋_GB2312" w:cs="仿宋_GB2312"/>
          <w:sz w:val="32"/>
          <w:szCs w:val="32"/>
        </w:rPr>
        <w:t>的刑事责任：</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(一)泄露在保安服务中获知的国家秘密、商业秘密以及客户单位明确要求保密的信息的；</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(二)使用监控设备侵犯他人合法权益或者个人隐私的；</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(三)删改或者扩散保安服务中形成的监控影像资料、报警记录的；</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(四)指使、纵容保安员阻碍依法执行公务、参与追索债务、采用暴力或者以暴力相威胁的手段处置纠纷的；</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(五)对保安员疏于管理、教育和培训，发生保安员违法犯罪案件，造成严重后果的。</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客户单位删改或者扩散保安服务中</w:t>
      </w:r>
      <w:r>
        <w:rPr>
          <w:rFonts w:ascii="Times New Roman" w:hAnsi="Times New Roman" w:eastAsia="仿宋_GB2312" w:cs="Times New Roman"/>
          <w:sz w:val="32"/>
          <w:szCs w:val="32"/>
        </w:rPr>
        <w:t>形成的监控影像资料、报警记录的，依照前款规定处罚。</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第四十四条</w:t>
      </w:r>
      <w:r>
        <w:rPr>
          <w:rFonts w:ascii="Times New Roman" w:hAnsi="Times New Roman" w:eastAsia="仿宋_GB2312" w:cs="Times New Roman"/>
          <w:sz w:val="32"/>
          <w:szCs w:val="32"/>
        </w:rPr>
        <w:t>　保安从业单位因保安员不执行违法指令而解除与保安员的劳动合同，降低其劳动报酬和其他待遇，或者停缴、少缴依法应当为其缴纳的社会保险费的，对保安从业单位的处罚和对保安员的赔偿依照有关劳动合同和社会保险的法律、行政法规的规定执行。</w:t>
      </w:r>
    </w:p>
    <w:p>
      <w:pPr>
        <w:pStyle w:val="10"/>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ascii="Times New Roman" w:hAnsi="Times New Roman" w:eastAsia="仿宋_GB2312" w:cs="Times New Roman"/>
          <w:sz w:val="32"/>
          <w:szCs w:val="32"/>
        </w:rPr>
        <w:t>　保安员有下列行为之一的，由公安机关予以训诫；情节严重的，吊销其保安员证；违反治安管理的，依法给予治安管理处罚；构成犯</w:t>
      </w:r>
      <w:r>
        <w:rPr>
          <w:rFonts w:hint="eastAsia" w:ascii="仿宋_GB2312" w:hAnsi="仿宋_GB2312" w:eastAsia="仿宋_GB2312" w:cs="仿宋_GB2312"/>
          <w:sz w:val="32"/>
          <w:szCs w:val="32"/>
        </w:rPr>
        <w:t>罪的，依法追究刑事责任：</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(一)限制他人人身自由、搜查他人身体或者侮辱、殴打他人的；</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(二)扣押、没收他人证件、财物的；</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(三)阻碍依法执行公务的；</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(四)参与追索债务、采用暴力或者以暴力相威胁的手段处置纠纷的；</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(五)删改或者扩散保安服务中形成的监控影像资料、报警记录的；</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(六)侵犯个人隐私或者泄露在保安服务中获知的国家秘密、商业秘密以及客户单位明确要求保密的信息的；</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(七)有违反法律、行政法规的其他行为的。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从事武装守护押运的保安员违反规定使用枪支的，依照《专职守护押运人员枪支使用管理条例》的规定处罚。</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第四十六条</w:t>
      </w:r>
      <w:r>
        <w:rPr>
          <w:rFonts w:ascii="Times New Roman" w:hAnsi="Times New Roman" w:eastAsia="仿宋_GB2312" w:cs="Times New Roman"/>
          <w:sz w:val="32"/>
          <w:szCs w:val="32"/>
        </w:rPr>
        <w:t>　保安员在保安服务中造成他人人身伤亡、财产损失的，由保安从业单位赔付；保安员有故意或者重大过失的，保安从业单位可以依法向保安员追偿。</w:t>
      </w:r>
    </w:p>
    <w:p>
      <w:pPr>
        <w:pStyle w:val="13"/>
        <w:shd w:val="clear" w:color="auto" w:fill="FFFFFF"/>
        <w:ind w:firstLine="640" w:firstLineChars="200"/>
        <w:rPr>
          <w:color w:val="333333"/>
        </w:rPr>
      </w:pPr>
      <w:r>
        <w:rPr>
          <w:rFonts w:hint="eastAsia" w:ascii="方正黑体_GBK" w:hAnsi="方正黑体_GBK" w:eastAsia="方正黑体_GBK" w:cs="方正黑体_GBK"/>
          <w:kern w:val="2"/>
          <w:sz w:val="32"/>
          <w:szCs w:val="32"/>
          <w:lang w:val="en-US" w:eastAsia="zh-CN" w:bidi="ar-SA"/>
        </w:rPr>
        <w:t>第四十七条</w:t>
      </w:r>
      <w:r>
        <w:rPr>
          <w:rFonts w:ascii="Times New Roman" w:hAnsi="Times New Roman" w:eastAsia="仿宋_GB2312" w:cs="Times New Roman"/>
          <w:sz w:val="32"/>
          <w:szCs w:val="32"/>
        </w:rPr>
        <w:t>　</w:t>
      </w:r>
      <w:r>
        <w:rPr>
          <w:rFonts w:hint="eastAsia" w:ascii="Times New Roman" w:hAnsi="Times New Roman" w:eastAsia="仿宋_GB2312" w:cs="Times New Roman"/>
          <w:sz w:val="32"/>
          <w:szCs w:val="32"/>
        </w:rPr>
        <w:t>从事保安培训的单位有下列情形之一的，责令限期改正，给予警告；情节严重的，并处1万元以上5万元以下的罚款：</w:t>
      </w:r>
    </w:p>
    <w:p>
      <w:pPr>
        <w:pStyle w:val="10"/>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（一）未按照本条例的规定进行备案或者办理变更的；</w:t>
      </w:r>
    </w:p>
    <w:p>
      <w:pPr>
        <w:pStyle w:val="10"/>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（二）不符合本条例规定条件的；</w:t>
      </w:r>
    </w:p>
    <w:p>
      <w:pPr>
        <w:pStyle w:val="10"/>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（三）隐瞒有关情况、提供虚假材料或者拒绝提供反映其活动情况的真实材料的；</w:t>
      </w:r>
    </w:p>
    <w:p>
      <w:pPr>
        <w:pStyle w:val="10"/>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（四）未按照本条例规定开展保安培训的。</w:t>
      </w:r>
    </w:p>
    <w:p>
      <w:pPr>
        <w:pStyle w:val="10"/>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以保安培训为名进行诈骗活动的，依法给予治安管理处罚；构成犯罪的，依法追究刑事责任</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第四十八条</w:t>
      </w:r>
      <w:r>
        <w:rPr>
          <w:rFonts w:ascii="Times New Roman" w:hAnsi="Times New Roman" w:eastAsia="仿宋_GB2312" w:cs="Times New Roman"/>
          <w:sz w:val="32"/>
          <w:szCs w:val="32"/>
        </w:rPr>
        <w:t>　国家机关及其工作人员设立保安服务公司，参与或者变相参与保安服务公司经营活动的，对直接负责的主管人员和其他直接责任人员依法给予处分。</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第四十九条</w:t>
      </w:r>
      <w:r>
        <w:rPr>
          <w:rFonts w:ascii="Times New Roman" w:hAnsi="Times New Roman" w:eastAsia="仿宋_GB2312" w:cs="Times New Roman"/>
          <w:sz w:val="32"/>
          <w:szCs w:val="32"/>
        </w:rPr>
        <w:t>　公安机关的人民警察在保安服务活动监督管理工作中滥用职权、玩忽职守、徇私舞弊的，依法给予处分；构成犯罪的，依法追究刑事责任。</w:t>
      </w:r>
    </w:p>
    <w:p>
      <w:pPr>
        <w:pStyle w:val="3"/>
        <w:rPr>
          <w:b w:val="0"/>
          <w:bCs/>
        </w:rPr>
      </w:pPr>
      <w:bookmarkStart w:id="0" w:name="_GoBack"/>
      <w:r>
        <w:rPr>
          <w:b w:val="0"/>
          <w:bCs/>
        </w:rPr>
        <w:t>第九章　附</w:t>
      </w:r>
      <w:r>
        <w:rPr>
          <w:rFonts w:hint="eastAsia"/>
          <w:b w:val="0"/>
          <w:bCs/>
          <w:lang w:eastAsia="zh-CN"/>
        </w:rPr>
        <w:t>　　</w:t>
      </w:r>
      <w:r>
        <w:rPr>
          <w:b w:val="0"/>
          <w:bCs/>
        </w:rPr>
        <w:t>则</w:t>
      </w:r>
    </w:p>
    <w:bookmarkEnd w:id="0"/>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第五十条</w:t>
      </w:r>
      <w:r>
        <w:rPr>
          <w:rFonts w:ascii="Times New Roman" w:hAnsi="Times New Roman" w:eastAsia="仿宋_GB2312" w:cs="Times New Roman"/>
          <w:sz w:val="32"/>
          <w:szCs w:val="32"/>
        </w:rPr>
        <w:t>　保安服务许可证、保安员证的式样由国务院公安部门规定。</w:t>
      </w:r>
    </w:p>
    <w:p>
      <w:pPr>
        <w:pStyle w:val="10"/>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ascii="Times New Roman" w:hAnsi="Times New Roman" w:eastAsia="仿宋_GB2312" w:cs="Times New Roman"/>
          <w:sz w:val="32"/>
          <w:szCs w:val="32"/>
        </w:rPr>
        <w:t>　本条例施行前已经设立的保安服务公司，应当自本条例施行</w:t>
      </w:r>
      <w:r>
        <w:rPr>
          <w:rFonts w:hint="eastAsia" w:ascii="仿宋_GB2312" w:hAnsi="仿宋_GB2312" w:eastAsia="仿宋_GB2312" w:cs="仿宋_GB2312"/>
          <w:sz w:val="32"/>
          <w:szCs w:val="32"/>
        </w:rPr>
        <w:t>之日起6个月内重新申请保安服务许可证。本条例施行前自行招用保安员的单位，应当自本条例施行之日起3个月内向公安机关备案。</w:t>
      </w:r>
    </w:p>
    <w:p>
      <w:pPr>
        <w:pStyle w:val="10"/>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本条例施行前已经从事保安服务的保安员，自本条例施行之日起1年内由保安员所在单位组织培训，经设区的市级人民政府公安机关考试、审查合格并留存指纹等人体生物信息的，发给保安员证。</w:t>
      </w:r>
    </w:p>
    <w:p>
      <w:pPr>
        <w:pStyle w:val="10"/>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w:t>
      </w:r>
      <w:r>
        <w:rPr>
          <w:rFonts w:ascii="Times New Roman" w:hAnsi="Times New Roman" w:eastAsia="仿宋_GB2312" w:cs="Times New Roman"/>
          <w:sz w:val="32"/>
          <w:szCs w:val="32"/>
        </w:rPr>
        <w:t>　本条</w:t>
      </w:r>
      <w:r>
        <w:rPr>
          <w:rFonts w:hint="eastAsia" w:ascii="仿宋_GB2312" w:hAnsi="仿宋_GB2312" w:eastAsia="仿宋_GB2312" w:cs="仿宋_GB2312"/>
          <w:sz w:val="32"/>
          <w:szCs w:val="32"/>
        </w:rPr>
        <w:t>例自2010年1月1日起施行。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script"/>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1YTVkOTVhMDk0ZmUyYjUyNThkZWY3MzZlOWY1YmMifQ=="/>
  </w:docVars>
  <w:rsids>
    <w:rsidRoot w:val="00C679F8"/>
    <w:rsid w:val="00027AB2"/>
    <w:rsid w:val="000917B9"/>
    <w:rsid w:val="000A5459"/>
    <w:rsid w:val="000C4C92"/>
    <w:rsid w:val="000E1E0F"/>
    <w:rsid w:val="000E61BB"/>
    <w:rsid w:val="0010713E"/>
    <w:rsid w:val="001123A3"/>
    <w:rsid w:val="001308F7"/>
    <w:rsid w:val="001D2E61"/>
    <w:rsid w:val="001E2A6F"/>
    <w:rsid w:val="001E555F"/>
    <w:rsid w:val="00212801"/>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16731"/>
    <w:rsid w:val="005272D1"/>
    <w:rsid w:val="005505F3"/>
    <w:rsid w:val="00574409"/>
    <w:rsid w:val="00574DA9"/>
    <w:rsid w:val="005F72E4"/>
    <w:rsid w:val="0060279C"/>
    <w:rsid w:val="00604330"/>
    <w:rsid w:val="006247B7"/>
    <w:rsid w:val="0063032C"/>
    <w:rsid w:val="006405E2"/>
    <w:rsid w:val="006848F5"/>
    <w:rsid w:val="006E5805"/>
    <w:rsid w:val="00723BD5"/>
    <w:rsid w:val="00730ACC"/>
    <w:rsid w:val="00735841"/>
    <w:rsid w:val="00754610"/>
    <w:rsid w:val="00763123"/>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224DE"/>
    <w:rsid w:val="00B31E84"/>
    <w:rsid w:val="00B83FD5"/>
    <w:rsid w:val="00B9435F"/>
    <w:rsid w:val="00BC2466"/>
    <w:rsid w:val="00BC4671"/>
    <w:rsid w:val="00BD7AE1"/>
    <w:rsid w:val="00BE0B46"/>
    <w:rsid w:val="00C603F7"/>
    <w:rsid w:val="00C679F8"/>
    <w:rsid w:val="00CA02BD"/>
    <w:rsid w:val="00CB4C46"/>
    <w:rsid w:val="00CC5669"/>
    <w:rsid w:val="00CD01A8"/>
    <w:rsid w:val="00D10EFC"/>
    <w:rsid w:val="00D11792"/>
    <w:rsid w:val="00D15169"/>
    <w:rsid w:val="00D56773"/>
    <w:rsid w:val="00D83072"/>
    <w:rsid w:val="00D92776"/>
    <w:rsid w:val="00DF7D69"/>
    <w:rsid w:val="00E149FA"/>
    <w:rsid w:val="00E21E2B"/>
    <w:rsid w:val="00E40DDC"/>
    <w:rsid w:val="00E44CB1"/>
    <w:rsid w:val="00E73B49"/>
    <w:rsid w:val="00EC63E9"/>
    <w:rsid w:val="00ED65AD"/>
    <w:rsid w:val="00EE1839"/>
    <w:rsid w:val="00F140AC"/>
    <w:rsid w:val="00F2134E"/>
    <w:rsid w:val="00F62793"/>
    <w:rsid w:val="00F90210"/>
    <w:rsid w:val="00FA2E60"/>
    <w:rsid w:val="00FA45FB"/>
    <w:rsid w:val="00FB4416"/>
    <w:rsid w:val="00FB783C"/>
    <w:rsid w:val="00FC4B34"/>
    <w:rsid w:val="00FD082C"/>
    <w:rsid w:val="00FD7678"/>
    <w:rsid w:val="00FD7765"/>
    <w:rsid w:val="0152181F"/>
    <w:rsid w:val="01CF6706"/>
    <w:rsid w:val="026D2287"/>
    <w:rsid w:val="03356D16"/>
    <w:rsid w:val="03985ADA"/>
    <w:rsid w:val="058213F7"/>
    <w:rsid w:val="0788080A"/>
    <w:rsid w:val="08FF0C17"/>
    <w:rsid w:val="0963250F"/>
    <w:rsid w:val="097F7BAD"/>
    <w:rsid w:val="09B60066"/>
    <w:rsid w:val="0AEB2A0D"/>
    <w:rsid w:val="0B3D0578"/>
    <w:rsid w:val="0D3C4224"/>
    <w:rsid w:val="0D610029"/>
    <w:rsid w:val="0DFE10B9"/>
    <w:rsid w:val="10A47D69"/>
    <w:rsid w:val="134A1994"/>
    <w:rsid w:val="142327B5"/>
    <w:rsid w:val="14484CDF"/>
    <w:rsid w:val="155E2CB3"/>
    <w:rsid w:val="18413C16"/>
    <w:rsid w:val="198A0A54"/>
    <w:rsid w:val="19DB6C33"/>
    <w:rsid w:val="1C9212F7"/>
    <w:rsid w:val="1D0851A3"/>
    <w:rsid w:val="20D86240"/>
    <w:rsid w:val="21CE0F2E"/>
    <w:rsid w:val="22DD4281"/>
    <w:rsid w:val="25F044FF"/>
    <w:rsid w:val="26CA1A3A"/>
    <w:rsid w:val="27680A3B"/>
    <w:rsid w:val="28F8723D"/>
    <w:rsid w:val="2B01664D"/>
    <w:rsid w:val="2DBE0D65"/>
    <w:rsid w:val="2E1B43B4"/>
    <w:rsid w:val="2ED32E01"/>
    <w:rsid w:val="2FF20DF5"/>
    <w:rsid w:val="318138A8"/>
    <w:rsid w:val="32252208"/>
    <w:rsid w:val="33CF5811"/>
    <w:rsid w:val="386D21AD"/>
    <w:rsid w:val="3A7915E5"/>
    <w:rsid w:val="3B1265AF"/>
    <w:rsid w:val="3BA0652C"/>
    <w:rsid w:val="3CA23060"/>
    <w:rsid w:val="3CDF39C7"/>
    <w:rsid w:val="3D762392"/>
    <w:rsid w:val="3E3675FB"/>
    <w:rsid w:val="3F800236"/>
    <w:rsid w:val="3F8C783C"/>
    <w:rsid w:val="40DC5AC3"/>
    <w:rsid w:val="40F66CF8"/>
    <w:rsid w:val="40FE47B4"/>
    <w:rsid w:val="41B857FD"/>
    <w:rsid w:val="42573D81"/>
    <w:rsid w:val="4361706F"/>
    <w:rsid w:val="43CA1521"/>
    <w:rsid w:val="43F47991"/>
    <w:rsid w:val="444B0E8A"/>
    <w:rsid w:val="4599348F"/>
    <w:rsid w:val="47A250A3"/>
    <w:rsid w:val="48DD0CC1"/>
    <w:rsid w:val="4DC87E21"/>
    <w:rsid w:val="4EDF3D2B"/>
    <w:rsid w:val="4EED79F5"/>
    <w:rsid w:val="5080370D"/>
    <w:rsid w:val="5229443B"/>
    <w:rsid w:val="523F45D1"/>
    <w:rsid w:val="529D4C7B"/>
    <w:rsid w:val="53BF5C69"/>
    <w:rsid w:val="53DA0A43"/>
    <w:rsid w:val="575D4E2E"/>
    <w:rsid w:val="58035B31"/>
    <w:rsid w:val="58F6185E"/>
    <w:rsid w:val="591257DC"/>
    <w:rsid w:val="5D190A1D"/>
    <w:rsid w:val="5DB22BFD"/>
    <w:rsid w:val="5DD739B2"/>
    <w:rsid w:val="5E900D37"/>
    <w:rsid w:val="5F5011B7"/>
    <w:rsid w:val="5F88093C"/>
    <w:rsid w:val="60492E1B"/>
    <w:rsid w:val="61152047"/>
    <w:rsid w:val="620467BA"/>
    <w:rsid w:val="622D2BEC"/>
    <w:rsid w:val="62F60DE0"/>
    <w:rsid w:val="63DD0DD3"/>
    <w:rsid w:val="641F5EE8"/>
    <w:rsid w:val="649C0E8F"/>
    <w:rsid w:val="65BF6566"/>
    <w:rsid w:val="665D25F4"/>
    <w:rsid w:val="68715924"/>
    <w:rsid w:val="68832322"/>
    <w:rsid w:val="6A403C00"/>
    <w:rsid w:val="6B4C7D1B"/>
    <w:rsid w:val="6C267EB4"/>
    <w:rsid w:val="6D1363D3"/>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rPr>
      <w:sz w:val="24"/>
    </w:rPr>
  </w:style>
  <w:style w:type="character" w:styleId="16">
    <w:name w:val="FollowedHyperlink"/>
    <w:basedOn w:val="15"/>
    <w:semiHidden/>
    <w:unhideWhenUsed/>
    <w:qFormat/>
    <w:uiPriority w:val="99"/>
    <w:rPr>
      <w:color w:val="000000"/>
      <w:u w:val="none"/>
    </w:rPr>
  </w:style>
  <w:style w:type="character" w:styleId="17">
    <w:name w:val="Hyperlink"/>
    <w:basedOn w:val="15"/>
    <w:semiHidden/>
    <w:unhideWhenUsed/>
    <w:qFormat/>
    <w:uiPriority w:val="99"/>
    <w:rPr>
      <w:color w:val="000000"/>
      <w:u w:val="none"/>
    </w:rPr>
  </w:style>
  <w:style w:type="character" w:styleId="18">
    <w:name w:val="HTML Code"/>
    <w:basedOn w:val="15"/>
    <w:semiHidden/>
    <w:unhideWhenUsed/>
    <w:qFormat/>
    <w:uiPriority w:val="99"/>
    <w:rPr>
      <w:rFonts w:ascii="Courier New" w:hAnsi="Courier New"/>
      <w:sz w:val="20"/>
    </w:rPr>
  </w:style>
  <w:style w:type="character" w:customStyle="1" w:styleId="19">
    <w:name w:val="纯文本 字符"/>
    <w:basedOn w:val="15"/>
    <w:link w:val="10"/>
    <w:qFormat/>
    <w:uiPriority w:val="99"/>
    <w:rPr>
      <w:rFonts w:ascii="宋体" w:hAnsi="Courier New" w:eastAsia="宋体" w:cs="Courier New"/>
      <w:szCs w:val="21"/>
    </w:rPr>
  </w:style>
  <w:style w:type="character" w:customStyle="1" w:styleId="20">
    <w:name w:val="页眉 字符"/>
    <w:basedOn w:val="15"/>
    <w:link w:val="12"/>
    <w:semiHidden/>
    <w:qFormat/>
    <w:uiPriority w:val="99"/>
    <w:rPr>
      <w:sz w:val="18"/>
      <w:szCs w:val="18"/>
    </w:rPr>
  </w:style>
  <w:style w:type="character" w:customStyle="1" w:styleId="21">
    <w:name w:val="页脚 字符"/>
    <w:basedOn w:val="15"/>
    <w:link w:val="11"/>
    <w:semiHidden/>
    <w:qFormat/>
    <w:uiPriority w:val="99"/>
    <w:rPr>
      <w:sz w:val="18"/>
      <w:szCs w:val="18"/>
    </w:rPr>
  </w:style>
  <w:style w:type="character" w:customStyle="1" w:styleId="22">
    <w:name w:val="标题 1 字符"/>
    <w:basedOn w:val="15"/>
    <w:link w:val="2"/>
    <w:qFormat/>
    <w:uiPriority w:val="9"/>
    <w:rPr>
      <w:rFonts w:eastAsia="黑体" w:asciiTheme="minorHAnsi" w:hAnsiTheme="minorHAnsi"/>
      <w:bCs/>
      <w:kern w:val="44"/>
      <w:sz w:val="32"/>
      <w:szCs w:val="44"/>
    </w:rPr>
  </w:style>
  <w:style w:type="character" w:customStyle="1" w:styleId="23">
    <w:name w:val="标题 2 字符"/>
    <w:basedOn w:val="15"/>
    <w:link w:val="3"/>
    <w:semiHidden/>
    <w:qFormat/>
    <w:uiPriority w:val="9"/>
    <w:rPr>
      <w:rFonts w:eastAsia="方正黑体_GBK" w:asciiTheme="majorHAnsi" w:hAnsiTheme="majorHAnsi" w:cstheme="majorBidi"/>
      <w:bCs/>
      <w:sz w:val="32"/>
      <w:szCs w:val="32"/>
    </w:rPr>
  </w:style>
  <w:style w:type="character" w:customStyle="1" w:styleId="24">
    <w:name w:val="标题 3 字符"/>
    <w:basedOn w:val="15"/>
    <w:link w:val="4"/>
    <w:semiHidden/>
    <w:qFormat/>
    <w:uiPriority w:val="9"/>
    <w:rPr>
      <w:rFonts w:eastAsia="方正楷体_GBK" w:asciiTheme="minorHAnsi" w:hAnsiTheme="minorHAnsi"/>
      <w:b/>
      <w:bCs/>
      <w:sz w:val="32"/>
      <w:szCs w:val="32"/>
    </w:rPr>
  </w:style>
  <w:style w:type="character" w:customStyle="1" w:styleId="25">
    <w:name w:val="标题 4 字符"/>
    <w:basedOn w:val="15"/>
    <w:link w:val="5"/>
    <w:semiHidden/>
    <w:qFormat/>
    <w:uiPriority w:val="9"/>
    <w:rPr>
      <w:rFonts w:asciiTheme="majorHAnsi" w:hAnsiTheme="majorHAnsi" w:eastAsiaTheme="majorEastAsia" w:cstheme="majorBidi"/>
      <w:b/>
      <w:bCs/>
      <w:sz w:val="28"/>
      <w:szCs w:val="28"/>
    </w:rPr>
  </w:style>
  <w:style w:type="character" w:customStyle="1" w:styleId="26">
    <w:name w:val="标题 5 字符"/>
    <w:basedOn w:val="15"/>
    <w:link w:val="6"/>
    <w:semiHidden/>
    <w:qFormat/>
    <w:uiPriority w:val="9"/>
    <w:rPr>
      <w:b/>
      <w:bCs/>
      <w:sz w:val="28"/>
      <w:szCs w:val="28"/>
    </w:rPr>
  </w:style>
  <w:style w:type="character" w:customStyle="1" w:styleId="27">
    <w:name w:val="标题 6 字符"/>
    <w:basedOn w:val="15"/>
    <w:link w:val="7"/>
    <w:semiHidden/>
    <w:qFormat/>
    <w:uiPriority w:val="9"/>
    <w:rPr>
      <w:rFonts w:asciiTheme="majorHAnsi" w:hAnsiTheme="majorHAnsi" w:eastAsiaTheme="majorEastAsia" w:cstheme="majorBidi"/>
      <w:b/>
      <w:bCs/>
      <w:sz w:val="24"/>
      <w:szCs w:val="24"/>
    </w:rPr>
  </w:style>
  <w:style w:type="character" w:customStyle="1" w:styleId="28">
    <w:name w:val="标题 7 字符"/>
    <w:basedOn w:val="15"/>
    <w:link w:val="8"/>
    <w:semiHidden/>
    <w:qFormat/>
    <w:uiPriority w:val="9"/>
    <w:rPr>
      <w:b/>
      <w:bCs/>
      <w:sz w:val="24"/>
      <w:szCs w:val="24"/>
    </w:rPr>
  </w:style>
  <w:style w:type="character" w:customStyle="1" w:styleId="29">
    <w:name w:val="标题 8 字符"/>
    <w:basedOn w:val="15"/>
    <w:link w:val="9"/>
    <w:semiHidden/>
    <w:qFormat/>
    <w:uiPriority w:val="9"/>
    <w:rPr>
      <w:rFonts w:asciiTheme="majorHAnsi" w:hAnsiTheme="majorHAnsi" w:eastAsiaTheme="majorEastAsia" w:cstheme="majorBidi"/>
      <w:sz w:val="24"/>
      <w:szCs w:val="24"/>
    </w:rPr>
  </w:style>
  <w:style w:type="character" w:customStyle="1" w:styleId="30">
    <w:name w:val="tabg"/>
    <w:basedOn w:val="15"/>
    <w:qFormat/>
    <w:uiPriority w:val="0"/>
    <w:rPr>
      <w:color w:val="FFFFFF"/>
      <w:sz w:val="27"/>
      <w:szCs w:val="27"/>
    </w:rPr>
  </w:style>
  <w:style w:type="character" w:customStyle="1" w:styleId="31">
    <w:name w:val="m01"/>
    <w:basedOn w:val="15"/>
    <w:qFormat/>
    <w:uiPriority w:val="0"/>
  </w:style>
  <w:style w:type="character" w:customStyle="1" w:styleId="32">
    <w:name w:val="m011"/>
    <w:basedOn w:val="15"/>
    <w:qFormat/>
    <w:uiPriority w:val="0"/>
  </w:style>
  <w:style w:type="character" w:customStyle="1" w:styleId="33">
    <w:name w:val="hover18"/>
    <w:basedOn w:val="15"/>
    <w:qFormat/>
    <w:uiPriority w:val="0"/>
    <w:rPr>
      <w:color w:val="015293"/>
    </w:rPr>
  </w:style>
  <w:style w:type="character" w:customStyle="1" w:styleId="34">
    <w:name w:val="bg01"/>
    <w:basedOn w:val="15"/>
    <w:qFormat/>
    <w:uiPriority w:val="0"/>
  </w:style>
  <w:style w:type="character" w:customStyle="1" w:styleId="35">
    <w:name w:val="name"/>
    <w:basedOn w:val="15"/>
    <w:qFormat/>
    <w:uiPriority w:val="0"/>
    <w:rPr>
      <w:color w:val="6A6A6A"/>
      <w:u w:val="single"/>
    </w:rPr>
  </w:style>
  <w:style w:type="character" w:customStyle="1" w:styleId="36">
    <w:name w:val="laypage_curr"/>
    <w:basedOn w:val="15"/>
    <w:qFormat/>
    <w:uiPriority w:val="0"/>
    <w:rPr>
      <w:color w:val="FFFDF4"/>
      <w:shd w:val="clear" w:color="auto" w:fill="0B67A6"/>
    </w:rPr>
  </w:style>
  <w:style w:type="character" w:customStyle="1" w:styleId="37">
    <w:name w:val="dates"/>
    <w:basedOn w:val="15"/>
    <w:qFormat/>
    <w:uiPriority w:val="0"/>
  </w:style>
  <w:style w:type="character" w:customStyle="1" w:styleId="38">
    <w:name w:val="bg02"/>
    <w:basedOn w:val="15"/>
    <w:qFormat/>
    <w:uiPriority w:val="0"/>
  </w:style>
  <w:style w:type="character" w:customStyle="1" w:styleId="39">
    <w:name w:val="more4"/>
    <w:basedOn w:val="15"/>
    <w:qFormat/>
    <w:uiPriority w:val="0"/>
    <w:rPr>
      <w:color w:val="666666"/>
      <w:sz w:val="18"/>
      <w:szCs w:val="18"/>
    </w:rPr>
  </w:style>
  <w:style w:type="character" w:customStyle="1" w:styleId="40">
    <w:name w:val="font"/>
    <w:basedOn w:val="15"/>
    <w:qFormat/>
    <w:uiPriority w:val="0"/>
  </w:style>
  <w:style w:type="character" w:customStyle="1" w:styleId="41">
    <w:name w:val="font1"/>
    <w:basedOn w:val="1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Template>
  <Pages>18</Pages>
  <Words>6894</Words>
  <Characters>6932</Characters>
  <Lines>50</Lines>
  <Paragraphs>14</Paragraphs>
  <TotalTime>4</TotalTime>
  <ScaleCrop>false</ScaleCrop>
  <LinksUpToDate>false</LinksUpToDate>
  <CharactersWithSpaces>7001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2023-04-07T07:43:47Z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E9DD3E64A04A4AE687814E992F02A59B</vt:lpwstr>
  </property>
</Properties>
</file>