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8056E" w14:textId="77777777" w:rsidR="00B83A20" w:rsidRDefault="00B83A2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1C6530FE" w14:textId="77777777" w:rsidR="00B83A20" w:rsidRDefault="00F26B52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中华人民共和国民用核设施</w:t>
      </w:r>
    </w:p>
    <w:p w14:paraId="7115468E" w14:textId="77777777" w:rsidR="00B83A20" w:rsidRDefault="00F26B52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安全监督管理条例</w:t>
      </w:r>
    </w:p>
    <w:p w14:paraId="58409DF6" w14:textId="77777777" w:rsidR="00B83A20" w:rsidRDefault="00B83A20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41F8C141" w14:textId="48500BA7" w:rsidR="00B83A20" w:rsidRDefault="00F26B52">
      <w:pPr>
        <w:pStyle w:val="a3"/>
        <w:jc w:val="center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(1986年10月29日国务院发布)</w:t>
      </w:r>
    </w:p>
    <w:p w14:paraId="7F1AC11D" w14:textId="77777777" w:rsidR="00B83A20" w:rsidRPr="00522983" w:rsidRDefault="00F26B52">
      <w:pPr>
        <w:pStyle w:val="2"/>
        <w:rPr>
          <w:rFonts w:ascii="方正黑体_GBK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第一章　总则</w:t>
      </w:r>
    </w:p>
    <w:p w14:paraId="406F61F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第一条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为了在民用核设施的建造和营运中保证安全，保障工作人员和群众的健康，保护环境，促进核能事业的顺利发展，制定本条例。</w:t>
      </w:r>
    </w:p>
    <w:p w14:paraId="0C0DC78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本条例适用于下列民用核设施的安全监督管理：</w:t>
      </w:r>
    </w:p>
    <w:p w14:paraId="07AD340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(一)核动力厂(核电厂、核热电厂、核供汽供热厂等)；</w:t>
      </w:r>
    </w:p>
    <w:p w14:paraId="1AB0E4A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(二)核动力厂以外的其他反应堆(研究堆、实验堆、临界装置等)；</w:t>
      </w:r>
    </w:p>
    <w:p w14:paraId="0F40AFCA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(三)核燃料生产、加工、贮存及后处理设施；</w:t>
      </w:r>
    </w:p>
    <w:p w14:paraId="3FA4990C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(四)放射性废物的处理和处置设施；</w:t>
      </w:r>
    </w:p>
    <w:p w14:paraId="289031D6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(五)其他需要严格监督管理的核设施。</w:t>
      </w:r>
    </w:p>
    <w:p w14:paraId="3ED4955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第三条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民用核设施的选址、设计、建造、运行和退役必须贯彻安全第一的方针；必须有足够的措施保证质量，保证安全运行，预防核事故，限制可能产生的有害影响；必须保障工作人员、群众和环境不致遭到超过国家规定限值的辐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射照射和污染，并将辐射照射和污染减至可以合理达到的尽量低的水平。</w:t>
      </w:r>
    </w:p>
    <w:p w14:paraId="7C72FA95" w14:textId="77777777" w:rsidR="00B83A20" w:rsidRPr="00522983" w:rsidRDefault="00F26B52">
      <w:pPr>
        <w:pStyle w:val="2"/>
        <w:rPr>
          <w:rFonts w:ascii="方正黑体_GBK" w:hAnsi="Times New Roman" w:cs="Times New Roman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第二章　监督管理职责</w:t>
      </w:r>
    </w:p>
    <w:p w14:paraId="62041240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第四条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国家核安全局对全国核设施安全实施统一监督，独立行使核安全监督权，其主要职责是：</w:t>
      </w:r>
    </w:p>
    <w:p w14:paraId="513CFF4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(一)组织起草、制定有关核设施安全的规章和审查有关核安全的技术标准；</w:t>
      </w:r>
    </w:p>
    <w:p w14:paraId="2C1A6BC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(二)组织审查、评定核设施的安全性能及核设施营运单位保障安全的能力，负责颁发或者吊销核设施安全许可证件；</w:t>
      </w:r>
    </w:p>
    <w:p w14:paraId="0CA5D6D0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(三)负责实施核安全监督；</w:t>
      </w:r>
    </w:p>
    <w:p w14:paraId="512EA667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(四)负责核安全事故的调查、处理；</w:t>
      </w:r>
    </w:p>
    <w:p w14:paraId="05B2AA2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(五)协同有关部门指导和监督核设施应急计划的制订和实施；</w:t>
      </w:r>
    </w:p>
    <w:p w14:paraId="3235F00F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(六)组织有关部门开展对核设施的安全与管理的科学研究、宣传教育及国际业务联系；</w:t>
      </w:r>
    </w:p>
    <w:p w14:paraId="5A474624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(七)会同有关部门调解和裁决核安全的纠纷。</w:t>
      </w:r>
    </w:p>
    <w:p w14:paraId="7B5AB2FC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第五条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国家核安全局在核设施集中的地区可以设立派出机构，实施安全监督。</w:t>
      </w:r>
    </w:p>
    <w:p w14:paraId="61915A91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国家核安全局可以组织核安全专家委员会。该委员会协助制订核安全法规和核安全技术发展规划，参与核安全的审评、监督等工作。</w:t>
      </w:r>
    </w:p>
    <w:p w14:paraId="204C519B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lastRenderedPageBreak/>
        <w:t>第六条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核设施主管部门负责所属核设施的安全管理，接受国家核安全局的核安全监督，其主要职责是：</w:t>
      </w:r>
    </w:p>
    <w:p w14:paraId="2AE3747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(一)负责所属核设施的安全管理，保证给予所属核设施的营运单位必要的支持，并对其进行督促检查；</w:t>
      </w:r>
    </w:p>
    <w:p w14:paraId="72F89654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(二)参与有关核安全法规的起草和制订，组织制订有关核安全的技术标准，并向国家核安全局备案；</w:t>
      </w:r>
    </w:p>
    <w:p w14:paraId="45AC1A30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(三)组织所属核设施的场内应急计划的制订和实施，参与场外应急计划的制订和实施；</w:t>
      </w:r>
    </w:p>
    <w:p w14:paraId="76757F1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(四)负责对所属核设施中各类人员的技术培训和考核；</w:t>
      </w:r>
    </w:p>
    <w:p w14:paraId="1498DB5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(五)组织核能发展方面的核安全科学研究工作。</w:t>
      </w:r>
    </w:p>
    <w:p w14:paraId="4724422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第七条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核设施营运单位直接负责所营运的核设施的安全，其主要职责是：</w:t>
      </w:r>
    </w:p>
    <w:p w14:paraId="550A6A9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(一)遵守国家有关法律、行政法规和技术标准，保证核设施的安全；</w:t>
      </w:r>
    </w:p>
    <w:p w14:paraId="0BA82B4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(二)接受国家核安全局的核安全监督，及时、如实地报告安全情况，并提供有关资料；</w:t>
      </w:r>
    </w:p>
    <w:p w14:paraId="4D91F9E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(三)对所营运的核设施的安全、核材料的安全、工作人员和群众以及环境的安全承担全面责任。</w:t>
      </w:r>
    </w:p>
    <w:p w14:paraId="742CA69F" w14:textId="77777777" w:rsidR="00B83A20" w:rsidRPr="00522983" w:rsidRDefault="00F26B52">
      <w:pPr>
        <w:pStyle w:val="2"/>
        <w:rPr>
          <w:rFonts w:ascii="方正黑体_GBK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第三章　安全许可制度</w:t>
      </w:r>
    </w:p>
    <w:p w14:paraId="7001193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第八条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国家实行核设施安全许可制度，由国家核安全局负责制定和批准颁发核设施安全许可证件，许可证件包括：</w:t>
      </w:r>
    </w:p>
    <w:p w14:paraId="753081A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(一)核设施建造许可证；</w:t>
      </w:r>
    </w:p>
    <w:p w14:paraId="60EBED6A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(二)核设施运行许可证；</w:t>
      </w:r>
    </w:p>
    <w:p w14:paraId="55FFE96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(三)核设施操纵员执照；</w:t>
      </w:r>
    </w:p>
    <w:p w14:paraId="55AAE65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(四)其他需要批准的文件。</w:t>
      </w:r>
    </w:p>
    <w:p w14:paraId="18539F74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第九条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核设施营运单位，在核设施建造前，必须向国家核安全局提交《核设施建造申请书》、《初步安全分析报告》以及其他有关资料，经审核批准获得《核设施建造许可证》后，方可动工建造。</w:t>
      </w:r>
    </w:p>
    <w:p w14:paraId="5B18E4A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核设施的建造必须遵守《核设施建造许可证》所规定的条件。</w:t>
      </w:r>
    </w:p>
    <w:p w14:paraId="6509C23F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营运单位在核设施运行前，必须向国家核安全局提交《核设施运行申请书》、《最终安全分析报告》以及其他有关资料，经审核批准获得允许装料(或投料)、调试的批准文件后，方可开始装载核燃料(或投料)进行启动调试工作；在获得《核设施运行许可证》后，方可正式运行。</w:t>
      </w:r>
    </w:p>
    <w:p w14:paraId="426DDF53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核设施的运行必须遵守《核设施运行许可证》所规定的条件。</w:t>
      </w:r>
    </w:p>
    <w:p w14:paraId="0C1D5756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第十一条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国家核安全局在审批核设施建造申请书及运行申请书的过程中，应当向国务院有关部门以及核设施所在省、自治区、直辖市人民政府征询意见，国务院有关部门、地方人民政府应当在三个月内给予答复。</w:t>
      </w:r>
    </w:p>
    <w:p w14:paraId="5CAC2C1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第十二条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具备下列条件的，方可批准发给《核设施建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造许可证》和《核设施运行许可证》：</w:t>
      </w:r>
    </w:p>
    <w:p w14:paraId="54249B37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(一)所申请的项目已按照有关规定经主管部门及国家计划部门或省、自治区、直辖市人民政府的计划部门批准；</w:t>
      </w:r>
    </w:p>
    <w:p w14:paraId="1B63688C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(二)所选定的厂址已经国务院或省、自治区、直辖市人民政府的城乡建设环境保护部门、计划部门和国家核安全局批准；</w:t>
      </w:r>
    </w:p>
    <w:p w14:paraId="4FAE74FC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(三)所申请的核设施符合国家有关的法律及核安全法规的规定；</w:t>
      </w:r>
    </w:p>
    <w:p w14:paraId="72CAD53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(四)申请者具有安全营运所申请的核设施的能力，并保证承担全面的安全责任。</w:t>
      </w:r>
    </w:p>
    <w:p w14:paraId="6A63825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第十三条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核设施操纵员执照分《操纵员执照》和《高级操纵员执照》两种。</w:t>
      </w:r>
    </w:p>
    <w:p w14:paraId="068D17B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持《操纵员执照》的人员方可担任操纵核设施控制系统的工作。</w:t>
      </w:r>
    </w:p>
    <w:p w14:paraId="6DD34023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持《高级操纵员执照》的人员方可担任操纵或者指导他人操纵核设施控制系统的工作。</w:t>
      </w:r>
    </w:p>
    <w:p w14:paraId="5C50603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第十四条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具备下列条件的，方可批准发给《操纵员执照》：</w:t>
      </w:r>
    </w:p>
    <w:p w14:paraId="1287442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(一)身体健康，无职业禁忌症；</w:t>
      </w:r>
    </w:p>
    <w:p w14:paraId="6A4DFB1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(二)具有中专以上文化程度或同等学力，核动力厂操纵人员应具有大专以上文化程度或同等学力；</w:t>
      </w:r>
    </w:p>
    <w:p w14:paraId="4CA644F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(三)经过运行操作培训，并经考核合格。</w:t>
      </w:r>
    </w:p>
    <w:p w14:paraId="21AFDC7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具备下列条件的，方可批准发给《高级操纵员执照》：</w:t>
      </w:r>
    </w:p>
    <w:p w14:paraId="72A9B84A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(一)身体健康，无职业禁忌症；</w:t>
      </w:r>
    </w:p>
    <w:p w14:paraId="740FE0C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(二)具有大专以上文化程度或同等学力；</w:t>
      </w:r>
    </w:p>
    <w:p w14:paraId="202EE95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(三)经运行操作培训，并经考核合格；</w:t>
      </w:r>
    </w:p>
    <w:p w14:paraId="42BB821B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(四)担任操纵员二年以上，成绩优秀者。</w:t>
      </w:r>
    </w:p>
    <w:p w14:paraId="2E7B202C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第十五条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核设施的迁移、转让或退役必须向国家核安全局提出申请，经审查批准后方可进行。</w:t>
      </w:r>
    </w:p>
    <w:p w14:paraId="448E1412" w14:textId="77777777" w:rsidR="00B83A20" w:rsidRPr="00522983" w:rsidRDefault="00F26B52">
      <w:pPr>
        <w:pStyle w:val="2"/>
        <w:rPr>
          <w:rFonts w:ascii="方正黑体_GBK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第四章　核安全监督</w:t>
      </w:r>
    </w:p>
    <w:p w14:paraId="19A4D972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第十六条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国家核安全局及其派出机构可向核设施制造、建造和运行现场派驻监督组(员)执行下列核安全监督任务：</w:t>
      </w:r>
    </w:p>
    <w:p w14:paraId="6436BB43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(一)审查所提交的安全资料是否符合实际；</w:t>
      </w:r>
    </w:p>
    <w:p w14:paraId="22BAD2C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(二)监督是否按照已批准的设计进行建造；</w:t>
      </w:r>
    </w:p>
    <w:p w14:paraId="7435FE07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(三)监督是否按照已批准的质量保证大纲进行管理；</w:t>
      </w:r>
    </w:p>
    <w:p w14:paraId="565F408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(四)监督核设施的建造和运行是否符合有关核安全法规和《核设施建造许可证》、《核设施运行许可证》所规定的条件；</w:t>
      </w:r>
    </w:p>
    <w:p w14:paraId="1F3BBA7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(五)考察营运人员是否具备安全运行及执行应急计划的能力；</w:t>
      </w:r>
    </w:p>
    <w:p w14:paraId="516E046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(六)其他需要监督的任务。</w:t>
      </w:r>
    </w:p>
    <w:p w14:paraId="04ABF010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核安全监督员由国家核安全局任命并发给《核安全监督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员证》。</w:t>
      </w:r>
    </w:p>
    <w:p w14:paraId="532546F7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第十七条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核安全监督员在执行任务时，凭其证件有权进入核设施制造、建造和运行现场，调查情况，收集有关核安全资料。</w:t>
      </w:r>
    </w:p>
    <w:p w14:paraId="58205190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第十八条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国家核安全局在必要时有权采取强制性措施，命令核设施营运单位采取安全措施或停止危及安全的活动。</w:t>
      </w:r>
    </w:p>
    <w:p w14:paraId="6AE5E75D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第十九条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核设施营运单位有权拒绝有害于安全的任何要求，但对国家核安全局的强制性措施必须执行。</w:t>
      </w:r>
    </w:p>
    <w:p w14:paraId="10E9C3C3" w14:textId="77777777" w:rsidR="00B83A20" w:rsidRPr="00522983" w:rsidRDefault="00F26B52">
      <w:pPr>
        <w:pStyle w:val="2"/>
        <w:rPr>
          <w:rFonts w:ascii="方正黑体_GBK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第五章　奖励和处罚</w:t>
      </w:r>
    </w:p>
    <w:p w14:paraId="7307D5BF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第二十条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对保证核设施安全有显著成绩和贡献的单位和个人，国家核安全局或核设施主管部门应给予适当的奖励。</w:t>
      </w:r>
    </w:p>
    <w:p w14:paraId="0E9FEC4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第二十一条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凡违反本条例的规定，有下列行为之一的，国家核安全局可依其情节轻重，给予警告、限期改进、停工或者停业整顿、吊销核安全许可证件的处罚：</w:t>
      </w:r>
    </w:p>
    <w:p w14:paraId="28387594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(一)未经批准或违章从事核设施建造、运行、迁移、转让和退役的；</w:t>
      </w:r>
    </w:p>
    <w:p w14:paraId="19036611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(二)谎报有关资料或事实，或无故拒绝监督的；</w:t>
      </w:r>
    </w:p>
    <w:p w14:paraId="326F4F9A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(三)无执照操纵或违章操纵的；</w:t>
      </w:r>
    </w:p>
    <w:p w14:paraId="734D8DF9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(四)拒绝执行强制性命令的。</w:t>
      </w:r>
    </w:p>
    <w:p w14:paraId="014C9128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lastRenderedPageBreak/>
        <w:t>第二十二条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当事人对行政处罚不服的，可在接到处罚通知之日起十五日内向人民法院起诉。但是，对吊销核安全许可证件的决定应当立即执行。对处罚决定不履行逾期又不起诉的，由国家核安全局申请人民法院强制执行。</w:t>
      </w:r>
    </w:p>
    <w:p w14:paraId="71695D35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第二十三条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对于不服管理、违反规章制度，或者强令他人违章冒险作业，因而发生核事故，造成严重后果，构成犯罪的，由司法机关依法追究刑事责任。</w:t>
      </w:r>
    </w:p>
    <w:p w14:paraId="7229A480" w14:textId="77777777" w:rsidR="00B83A20" w:rsidRPr="00522983" w:rsidRDefault="00F26B52">
      <w:pPr>
        <w:pStyle w:val="2"/>
        <w:rPr>
          <w:rFonts w:ascii="方正黑体_GBK"/>
          <w:b w:val="0"/>
          <w:bCs w:val="0"/>
        </w:rPr>
      </w:pPr>
      <w:r w:rsidRPr="00522983">
        <w:rPr>
          <w:rFonts w:ascii="方正黑体_GBK" w:hAnsi="Times New Roman" w:cs="Times New Roman" w:hint="eastAsia"/>
          <w:b w:val="0"/>
          <w:bCs w:val="0"/>
        </w:rPr>
        <w:t>第六章　附则</w:t>
      </w:r>
    </w:p>
    <w:p w14:paraId="4298BD9B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第二十四条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本条例中下列用语的含义是：</w:t>
      </w:r>
    </w:p>
    <w:p w14:paraId="78AECDE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(一)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是指本条例第二条中所列出的各项民用核设施。</w:t>
      </w:r>
    </w:p>
    <w:p w14:paraId="651F0F81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(二)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核设施安全许可证件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是指为了进行与核设施有关的选址定点、建造、调试、运行和退役等特定活动，由国家核安全局颁发的书面批准文件。</w:t>
      </w:r>
    </w:p>
    <w:p w14:paraId="73A2C55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(三)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营运单位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是指申请或持有核设施安全许可证，可以经营和运行核设施的组织。</w:t>
      </w:r>
    </w:p>
    <w:p w14:paraId="467A8A81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(四)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核设施主管部门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是指对核设施营运单位负有领导责任的国务院和省、自治区、直辖市人民政府的有关行政机关。</w:t>
      </w:r>
    </w:p>
    <w:p w14:paraId="66204B4E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(五)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“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核事故</w:t>
      </w:r>
      <w:r w:rsidRPr="00FD1DCD">
        <w:rPr>
          <w:rFonts w:ascii="仿宋_GB2312" w:eastAsia="仿宋_GB2312" w:hAnsi="宋体" w:cs="Times New Roman" w:hint="eastAsia"/>
          <w:sz w:val="32"/>
          <w:szCs w:val="32"/>
        </w:rPr>
        <w:t>”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是指核设施内的核燃料、放射性产物、废料或运入运出核设施的核材料所发生的放射性、毒害性、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爆炸性或其他危害性事故，或一系列事故。</w:t>
      </w:r>
    </w:p>
    <w:p w14:paraId="7FF5E45F" w14:textId="77777777" w:rsidR="00B83A20" w:rsidRPr="00FD1DCD" w:rsidRDefault="00F26B52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522983">
        <w:rPr>
          <w:rFonts w:ascii="方正黑体_GBK" w:eastAsia="方正黑体_GBK" w:hAnsi="Times New Roman" w:cs="Times New Roman"/>
          <w:sz w:val="32"/>
          <w:szCs w:val="32"/>
        </w:rPr>
        <w:t>第二十五条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 w:rsidRPr="00FD1DCD">
        <w:rPr>
          <w:rFonts w:ascii="仿宋_GB2312" w:eastAsia="仿宋_GB2312" w:hAnsi="Times New Roman" w:cs="Times New Roman" w:hint="eastAsia"/>
          <w:sz w:val="32"/>
          <w:szCs w:val="32"/>
        </w:rPr>
        <w:t>国家核安全局应根据本条例制定实施细则。</w:t>
      </w:r>
    </w:p>
    <w:p w14:paraId="17470614" w14:textId="77777777" w:rsidR="00B83A20" w:rsidRDefault="00F26B52">
      <w:pPr>
        <w:ind w:firstLineChars="200" w:firstLine="640"/>
      </w:pPr>
      <w:r w:rsidRPr="00522983">
        <w:rPr>
          <w:rFonts w:ascii="方正黑体_GBK" w:eastAsia="方正黑体_GBK" w:hAnsi="Times New Roman" w:cs="Times New Roman" w:hint="eastAsia"/>
          <w:sz w:val="32"/>
          <w:szCs w:val="32"/>
        </w:rPr>
        <w:t>第二十六条</w:t>
      </w:r>
      <w:r>
        <w:rPr>
          <w:rFonts w:ascii="Times New Roman" w:eastAsia="黑体" w:hAnsi="Times New Roman" w:cs="Times New Roman"/>
          <w:sz w:val="32"/>
          <w:szCs w:val="32"/>
        </w:rPr>
        <w:t xml:space="preserve">　</w:t>
      </w:r>
      <w:r>
        <w:rPr>
          <w:rFonts w:ascii="Times New Roman" w:eastAsia="仿宋_GB2312" w:hAnsi="Times New Roman" w:cs="Times New Roman"/>
          <w:sz w:val="32"/>
          <w:szCs w:val="32"/>
        </w:rPr>
        <w:t>本条例自发布之日起施行。</w:t>
      </w:r>
    </w:p>
    <w:sectPr w:rsidR="00B83A20" w:rsidSect="00B83A20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CAF19" w14:textId="77777777" w:rsidR="002922B4" w:rsidRDefault="002922B4" w:rsidP="00B83A20">
      <w:r>
        <w:separator/>
      </w:r>
    </w:p>
  </w:endnote>
  <w:endnote w:type="continuationSeparator" w:id="0">
    <w:p w14:paraId="53B5A91A" w14:textId="77777777" w:rsidR="002922B4" w:rsidRDefault="002922B4" w:rsidP="00B83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2E33A" w14:textId="45AEE2DB" w:rsidR="00B83A20" w:rsidRDefault="00522983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6BB4BF9" wp14:editId="6E54C8F9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240030" cy="18605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0030" cy="186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A5E7F67" w14:textId="77777777" w:rsidR="00B83A20" w:rsidRDefault="00B83A20">
                          <w:pPr>
                            <w:pStyle w:val="a4"/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 w:rsidR="00F26B52"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FD1DCD">
                            <w:rPr>
                              <w:noProof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BB4BF9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32.3pt;margin-top:0;width:18.9pt;height:14.6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" filled="f" stroked="f" strokeweight=".5pt">
              <v:path arrowok="t"/>
              <v:textbox style="mso-fit-shape-to-text:t" inset="0,0,0,0">
                <w:txbxContent>
                  <w:p w14:paraId="0A5E7F67" w14:textId="77777777" w:rsidR="00B83A20" w:rsidRDefault="00B83A20">
                    <w:pPr>
                      <w:pStyle w:val="a4"/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 w:rsidR="00F26B52"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 w:rsidR="00FD1DCD">
                      <w:rPr>
                        <w:noProof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14749" w14:textId="77777777" w:rsidR="002922B4" w:rsidRDefault="002922B4" w:rsidP="00B83A20">
      <w:r>
        <w:separator/>
      </w:r>
    </w:p>
  </w:footnote>
  <w:footnote w:type="continuationSeparator" w:id="0">
    <w:p w14:paraId="720226C5" w14:textId="77777777" w:rsidR="002922B4" w:rsidRDefault="002922B4" w:rsidP="00B83A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433C3EA9"/>
    <w:rsid w:val="000F22F1"/>
    <w:rsid w:val="002922B4"/>
    <w:rsid w:val="00522983"/>
    <w:rsid w:val="006317D8"/>
    <w:rsid w:val="009E44B4"/>
    <w:rsid w:val="00A277F2"/>
    <w:rsid w:val="00B83A20"/>
    <w:rsid w:val="00F26B52"/>
    <w:rsid w:val="00F903E4"/>
    <w:rsid w:val="00FD1DCD"/>
    <w:rsid w:val="02840445"/>
    <w:rsid w:val="15D27452"/>
    <w:rsid w:val="1A2A5A84"/>
    <w:rsid w:val="1E08799E"/>
    <w:rsid w:val="20294493"/>
    <w:rsid w:val="299C582C"/>
    <w:rsid w:val="367664BC"/>
    <w:rsid w:val="3D1A1A14"/>
    <w:rsid w:val="3F2B450C"/>
    <w:rsid w:val="433C3EA9"/>
    <w:rsid w:val="4ECC32AA"/>
    <w:rsid w:val="5BA120C8"/>
    <w:rsid w:val="78400804"/>
    <w:rsid w:val="7DCB60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36A801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B83A20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uiPriority w:val="9"/>
    <w:unhideWhenUsed/>
    <w:qFormat/>
    <w:rsid w:val="00B83A20"/>
    <w:pPr>
      <w:keepNext/>
      <w:keepLines/>
      <w:spacing w:before="260" w:after="260" w:line="416" w:lineRule="auto"/>
      <w:jc w:val="center"/>
      <w:outlineLvl w:val="1"/>
    </w:pPr>
    <w:rPr>
      <w:rFonts w:asciiTheme="majorHAnsi" w:eastAsia="方正黑体_GBK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B83A20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B83A2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B83A20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495</Words>
  <Characters>2827</Characters>
  <Application>Microsoft Office Word</Application>
  <DocSecurity>0</DocSecurity>
  <Lines>23</Lines>
  <Paragraphs>6</Paragraphs>
  <ScaleCrop>false</ScaleCrop>
  <Company>Microsoft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2</cp:revision>
  <cp:lastPrinted>2019-05-25T01:57:00Z</cp:lastPrinted>
  <dcterms:created xsi:type="dcterms:W3CDTF">2023-03-29T09:09:00Z</dcterms:created>
  <dcterms:modified xsi:type="dcterms:W3CDTF">2023-03-29T09:09:00Z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