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B8F0B" w14:textId="77777777" w:rsidR="005146E3" w:rsidRDefault="005146E3">
      <w:pPr>
        <w:jc w:val="center"/>
        <w:rPr>
          <w:b/>
          <w:bCs/>
          <w:sz w:val="44"/>
          <w:szCs w:val="44"/>
        </w:rPr>
      </w:pPr>
    </w:p>
    <w:p w14:paraId="4BCB6A4B" w14:textId="77777777" w:rsidR="005146E3" w:rsidRDefault="007F1205">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中华人民共和国河道管理条例</w:t>
      </w:r>
    </w:p>
    <w:p w14:paraId="55B99C28" w14:textId="77777777" w:rsidR="005146E3" w:rsidRDefault="005146E3">
      <w:pPr>
        <w:pStyle w:val="a5"/>
        <w:ind w:firstLineChars="200" w:firstLine="640"/>
        <w:jc w:val="left"/>
        <w:rPr>
          <w:rFonts w:ascii="楷体_GB2312" w:eastAsia="楷体_GB2312" w:hAnsi="楷体_GB2312" w:cs="楷体_GB2312"/>
          <w:sz w:val="32"/>
          <w:szCs w:val="32"/>
        </w:rPr>
      </w:pPr>
    </w:p>
    <w:p w14:paraId="4CA88D5C" w14:textId="77777777" w:rsidR="005146E3" w:rsidRDefault="007F1205">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(1988年6月3日国务院第七次常务会议通过　1988年6月10日中华人民共和国国务院令第3号发布　自发布之日起施行)</w:t>
      </w:r>
    </w:p>
    <w:p w14:paraId="7943F2A9" w14:textId="77777777" w:rsidR="005146E3" w:rsidRDefault="007F1205">
      <w:pPr>
        <w:pStyle w:val="2"/>
      </w:pPr>
      <w:r>
        <w:rPr>
          <w:rFonts w:ascii="Times New Roman" w:hAnsi="Times New Roman" w:cs="Times New Roman"/>
        </w:rPr>
        <w:t>第一章　总　　则</w:t>
      </w:r>
    </w:p>
    <w:p w14:paraId="3EC14158"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为加强河道管</w:t>
      </w:r>
      <w:r>
        <w:rPr>
          <w:rFonts w:ascii="仿宋_GB2312" w:eastAsia="仿宋_GB2312" w:hAnsi="仿宋_GB2312" w:cs="仿宋_GB2312" w:hint="eastAsia"/>
          <w:sz w:val="32"/>
          <w:szCs w:val="32"/>
        </w:rPr>
        <w:t>理，保障防洪安全，发挥江河湖泊的综合效益，根据《中华人民共和国水法》，制定本条</w:t>
      </w:r>
      <w:r>
        <w:rPr>
          <w:rFonts w:ascii="Times New Roman" w:eastAsia="仿宋_GB2312" w:hAnsi="Times New Roman" w:cs="Times New Roman"/>
          <w:sz w:val="32"/>
          <w:szCs w:val="32"/>
        </w:rPr>
        <w:t>例。</w:t>
      </w:r>
    </w:p>
    <w:p w14:paraId="16F4A1DE"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本条例适用于中华人民共</w:t>
      </w:r>
      <w:r>
        <w:rPr>
          <w:rFonts w:ascii="仿宋_GB2312" w:eastAsia="仿宋_GB2312" w:hAnsi="仿宋_GB2312" w:cs="仿宋_GB2312" w:hint="eastAsia"/>
          <w:sz w:val="32"/>
          <w:szCs w:val="32"/>
        </w:rPr>
        <w:t>和国领域内的河道(包括湖泊、人工水道、行洪区、蓄洪区、滞洪区)。</w:t>
      </w:r>
    </w:p>
    <w:p w14:paraId="41F26D68"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河道内的航道，同时适用《中华人民共和国航道管理条例》。</w:t>
      </w:r>
    </w:p>
    <w:p w14:paraId="0C5C0B9F"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开发利用江河湖泊水资源和防治水害，应当全面规划、统筹兼顾、综合利用、讲求效益，服从防洪的总体安排，促进各项事业的发展。</w:t>
      </w:r>
    </w:p>
    <w:p w14:paraId="42368843"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国务院水利行政主</w:t>
      </w:r>
      <w:r>
        <w:rPr>
          <w:rFonts w:ascii="仿宋_GB2312" w:eastAsia="仿宋_GB2312" w:hAnsi="仿宋_GB2312" w:cs="仿宋_GB2312" w:hint="eastAsia"/>
          <w:sz w:val="32"/>
          <w:szCs w:val="32"/>
        </w:rPr>
        <w:t>管部门是全国河道的主管机关。</w:t>
      </w:r>
    </w:p>
    <w:p w14:paraId="41164057" w14:textId="77777777" w:rsidR="005146E3" w:rsidRDefault="007F120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各省、自治区、直辖市的水利行政主管部门是该</w:t>
      </w:r>
      <w:r>
        <w:rPr>
          <w:rFonts w:ascii="Times New Roman" w:eastAsia="仿宋_GB2312" w:hAnsi="Times New Roman" w:cs="Times New Roman"/>
          <w:sz w:val="32"/>
          <w:szCs w:val="32"/>
        </w:rPr>
        <w:t>行政区域的河道主管机关。</w:t>
      </w:r>
    </w:p>
    <w:p w14:paraId="0DAF26D2"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国家对河道实行按水系统一管理和分级管理相结合的原则。</w:t>
      </w:r>
    </w:p>
    <w:p w14:paraId="1370F845"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长江、黄河、淮河、海</w:t>
      </w:r>
      <w:r>
        <w:rPr>
          <w:rFonts w:ascii="仿宋_GB2312" w:eastAsia="仿宋_GB2312" w:hAnsi="仿宋_GB2312" w:cs="仿宋_GB2312" w:hint="eastAsia"/>
          <w:sz w:val="32"/>
          <w:szCs w:val="32"/>
        </w:rPr>
        <w:t>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w:t>
      </w:r>
      <w:r>
        <w:rPr>
          <w:rFonts w:ascii="Times New Roman" w:eastAsia="仿宋_GB2312" w:hAnsi="Times New Roman" w:cs="Times New Roman"/>
          <w:sz w:val="32"/>
          <w:szCs w:val="32"/>
        </w:rPr>
        <w:t>治区、直辖市或者市、县的河道主管机关实施管理。</w:t>
      </w:r>
    </w:p>
    <w:p w14:paraId="6FF12875"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河道划分等级。河道等级标准由国务院水利行政主管部门制定。</w:t>
      </w:r>
    </w:p>
    <w:p w14:paraId="11AA15F4"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河道防汛和清障工作实行地方人民政府行政首长负责制。</w:t>
      </w:r>
    </w:p>
    <w:p w14:paraId="4518F873"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各级人民政府河道主管机关以及河道监理人员，必须按照国家法律、法规，加强河道管理，执行供水计划和防洪调度命令，维护水工程和人民生命财产安全。</w:t>
      </w:r>
    </w:p>
    <w:p w14:paraId="6A002034"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一切单位和个人都有保护河道堤防安全和参加防汛抢险的义务。</w:t>
      </w:r>
    </w:p>
    <w:p w14:paraId="21E04F39" w14:textId="77777777" w:rsidR="005146E3" w:rsidRDefault="007F1205">
      <w:pPr>
        <w:pStyle w:val="2"/>
      </w:pPr>
      <w:r>
        <w:t>第二章　河道整治与建设</w:t>
      </w:r>
    </w:p>
    <w:p w14:paraId="354BF980"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河道的整治与建设，应当服从流域综合规划，符合国家规定的防洪标准、通航标准和其他有关技术要求，维护堤防安全，保持河势稳定和行洪、航运通畅。</w:t>
      </w:r>
    </w:p>
    <w:p w14:paraId="3EAF7B64"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第十一条　</w:t>
      </w:r>
      <w:r>
        <w:rPr>
          <w:rFonts w:ascii="Times New Roman" w:eastAsia="仿宋_GB2312" w:hAnsi="Times New Roman" w:cs="Times New Roman"/>
          <w:sz w:val="32"/>
          <w:szCs w:val="32"/>
        </w:rPr>
        <w:t>修建开发水利、防治水害、整治河道的各类工程和跨河、穿河、穿堤、临河的桥</w:t>
      </w:r>
      <w:r>
        <w:rPr>
          <w:rFonts w:ascii="仿宋_GB2312" w:eastAsia="仿宋_GB2312" w:hAnsi="仿宋_GB2312" w:cs="仿宋_GB2312" w:hint="eastAsia"/>
          <w:sz w:val="32"/>
          <w:szCs w:val="32"/>
        </w:rPr>
        <w:t>梁、码头、道路、渡口、管道、缆线等建筑物及设施，建设单位必须按照河道管理权限，将工程建设方案报送河道主管机关审查同意后，方可按照基本建设程序履行审批手续。</w:t>
      </w:r>
    </w:p>
    <w:p w14:paraId="6D1D87A3"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建设项目经批准后，建设单位应当将施工安排告知河道主管机关。</w:t>
      </w:r>
    </w:p>
    <w:p w14:paraId="20E97007"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修建桥梁、码头和其他设施，必须按照国家规定的防洪标准所确定的河宽进行，不得缩窄行洪通道。</w:t>
      </w:r>
    </w:p>
    <w:p w14:paraId="367B811A"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桥梁和栈桥的梁底必须高于设计洪水位，并按照防洪和航运的要求，留有一定的超高。设计洪水位由河道主管机关根据防洪规划确定。</w:t>
      </w:r>
    </w:p>
    <w:p w14:paraId="3B14A401"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跨越河道的管道、线路的净空高度必须符合防洪和航运的要求。</w:t>
      </w:r>
    </w:p>
    <w:p w14:paraId="21E480DF"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交通部门进行航道整治，应当符合防洪安全要求，并事先征求河道主管机关对有关设计和计划的意见。</w:t>
      </w:r>
    </w:p>
    <w:p w14:paraId="5630C1ED"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水利部门进行河道整治，涉及航道的，应当兼顾航运的需要，并事先征求交通部门对有关设计和计划的意见。</w:t>
      </w:r>
    </w:p>
    <w:p w14:paraId="278C95EA"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在国家规定可以流放竹木的河流和重要的渔业水域进行河道、航道整治，建设单位应当兼顾竹木水运和渔业发展的需要，</w:t>
      </w:r>
      <w:r>
        <w:rPr>
          <w:rFonts w:ascii="Times New Roman" w:eastAsia="仿宋_GB2312" w:hAnsi="Times New Roman" w:cs="Times New Roman"/>
          <w:sz w:val="32"/>
          <w:szCs w:val="32"/>
        </w:rPr>
        <w:lastRenderedPageBreak/>
        <w:t>并事先将有关设计和计划送同级林业、渔业主管部门征求意见。</w:t>
      </w:r>
    </w:p>
    <w:p w14:paraId="575FEC4D"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堤防上已修建的涵闸、泵站和埋设的穿堤管道、缆线等建筑物及设施，河道主管机关应当定期检查，对不符合工程安全要求的，限期改建。</w:t>
      </w:r>
    </w:p>
    <w:p w14:paraId="15F92BF4"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在堤防上新建前款所指建筑物及设施，必须经河道主管机关验收合格后方可启用，并服从河道主管机关的安全管理。</w:t>
      </w:r>
    </w:p>
    <w:p w14:paraId="1317EB49"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确需利用堤顶或者戗台兼做公路的，须经上级河道主管机关批准。堤身和堤顶公路的管理和维护办法，由河道主管机关商交通部门制定。</w:t>
      </w:r>
    </w:p>
    <w:p w14:paraId="17AA197A"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城镇建设和发展不得占用河道滩地。城镇规划的临河界限，由河道主管机关会同城镇规划等有关部门确定。沿河城镇在编制和审查城镇规划时，应当事先征求河道主管机关的意见。</w:t>
      </w:r>
    </w:p>
    <w:p w14:paraId="73A01B82"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河道岸线的利用和建设，应当服从河道整治规划和航道整治规划。计划部门在审批利用河道岸线的建设项目时，应当事先征求河道主管机关的意见。</w:t>
      </w:r>
    </w:p>
    <w:p w14:paraId="604C4149"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河道岸线的界限，由河道主管机关会同交通等有关部门报县级以上地方人民政府划定。</w:t>
      </w:r>
    </w:p>
    <w:p w14:paraId="68717F7C"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河道清淤和加固堤防取土以及按照防洪规划进行河道整治需要占用的土地，由当地人民政府调剂解决。</w:t>
      </w:r>
    </w:p>
    <w:p w14:paraId="65349C73"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因修建水库、整治河道所增加的可利用土地，属于国家所有，可以由县级以上人民政府用于移民安置和河道整治工程。</w:t>
      </w:r>
    </w:p>
    <w:p w14:paraId="2E62D0E7"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省、自治区、直辖</w:t>
      </w:r>
      <w:r>
        <w:rPr>
          <w:rFonts w:ascii="仿宋_GB2312" w:eastAsia="仿宋_GB2312" w:hAnsi="仿宋_GB2312" w:cs="仿宋_GB2312" w:hint="eastAsia"/>
          <w:sz w:val="32"/>
          <w:szCs w:val="32"/>
        </w:rPr>
        <w:t>市以河道为边界的，在河道两岸外侧各</w:t>
      </w:r>
      <w:r w:rsidR="00126001">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公里之内，以及跨省、自治区、直辖市的河道，未经有关各方达成协议或者国务院水利行政主管部门批准，禁止单方面修建排水、阻水、引水、蓄水工程以及河道整治工程。</w:t>
      </w:r>
    </w:p>
    <w:p w14:paraId="1FF501B1" w14:textId="77777777" w:rsidR="005146E3" w:rsidRDefault="007F1205">
      <w:pPr>
        <w:pStyle w:val="2"/>
      </w:pPr>
      <w:r>
        <w:t>第三章　河道保护</w:t>
      </w:r>
    </w:p>
    <w:p w14:paraId="154E99A0"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有堤防的</w:t>
      </w:r>
      <w:r>
        <w:rPr>
          <w:rFonts w:ascii="仿宋_GB2312" w:eastAsia="仿宋_GB2312" w:hAnsi="仿宋_GB2312" w:cs="仿宋_GB2312" w:hint="eastAsia"/>
          <w:sz w:val="32"/>
          <w:szCs w:val="32"/>
        </w:rPr>
        <w:t>河道，其管理范围为两岸堤防之间的水域、沙洲、滩地(包括可耕地)、行洪区，两岸堤防及护堤地。</w:t>
      </w:r>
    </w:p>
    <w:p w14:paraId="03685D0E" w14:textId="77777777" w:rsidR="005146E3" w:rsidRDefault="007F120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无堤防的河道，其管理范围根据历史最高洪水位或者设</w:t>
      </w:r>
      <w:r>
        <w:rPr>
          <w:rFonts w:ascii="Times New Roman" w:eastAsia="仿宋_GB2312" w:hAnsi="Times New Roman" w:cs="Times New Roman"/>
          <w:sz w:val="32"/>
          <w:szCs w:val="32"/>
        </w:rPr>
        <w:t>计洪水位确定。</w:t>
      </w:r>
    </w:p>
    <w:p w14:paraId="55C691F7"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河道的具体管理范围，由县级以上地方人民政府负责划定。</w:t>
      </w:r>
    </w:p>
    <w:p w14:paraId="3DDA8D31"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在河道管理范围内，水域和土地的利用应当符合江河行洪、输水和航运的要求；滩地的利用，应当由河道主管机关会同土地管理等有关部门制定规划，报县级以上地方人民政府批准后实施。</w:t>
      </w:r>
    </w:p>
    <w:p w14:paraId="04677030"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禁止损毁堤防、护岸、闸坝等水工程建筑物和防汛设施、水文监测和测量设施、河岸地质监测设施以及通信照明等设施。</w:t>
      </w:r>
    </w:p>
    <w:p w14:paraId="0F479DAF"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在防汛抢险期间，无关人员和车辆不得上堤。</w:t>
      </w:r>
    </w:p>
    <w:p w14:paraId="4978F78C"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因降雨雪等造成堤顶泥泞期间，禁止车辆通行，但防汛抢险车辆除外。</w:t>
      </w:r>
    </w:p>
    <w:p w14:paraId="40BD9FCF"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禁止非管理人员操作河道上的涵闸闸门，禁止任何组织和个人干扰河道管理单位的正常工作。</w:t>
      </w:r>
    </w:p>
    <w:p w14:paraId="45A89BE5" w14:textId="2DA8F23D"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在河道管理范围内，</w:t>
      </w:r>
      <w:r>
        <w:rPr>
          <w:rFonts w:ascii="仿宋_GB2312" w:eastAsia="仿宋_GB2312" w:hAnsi="仿宋_GB2312" w:cs="仿宋_GB2312" w:hint="eastAsia"/>
          <w:sz w:val="32"/>
          <w:szCs w:val="32"/>
        </w:rPr>
        <w:t>禁止修建围堤、阻水渠道、阻水道路；种植高</w:t>
      </w:r>
      <w:r w:rsidR="00A27D20">
        <w:rPr>
          <w:rFonts w:ascii="仿宋_GB2312" w:eastAsia="仿宋_GB2312" w:hAnsi="仿宋_GB2312" w:cs="仿宋_GB2312" w:hint="eastAsia"/>
          <w:sz w:val="32"/>
          <w:szCs w:val="32"/>
        </w:rPr>
        <w:t>秆</w:t>
      </w:r>
      <w:r>
        <w:rPr>
          <w:rFonts w:ascii="仿宋_GB2312" w:eastAsia="仿宋_GB2312" w:hAnsi="仿宋_GB2312" w:cs="仿宋_GB2312" w:hint="eastAsia"/>
          <w:sz w:val="32"/>
          <w:szCs w:val="32"/>
        </w:rPr>
        <w:t>农作物、芦苇、杞柳、荻柴和树木(堤防防护林除外)；设置拦河渔具；弃置矿渣、石渣、煤灰、泥土、垃圾等。</w:t>
      </w:r>
    </w:p>
    <w:p w14:paraId="707175E8"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在堤防和护堤地，禁止建房、放牧、开渠、打井、挖窖、葬坟、晒粮、存放物料、开采地下资源、进行考古发掘以及开展集市贸易活动。</w:t>
      </w:r>
    </w:p>
    <w:p w14:paraId="4BC53DB1"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在河道管理范围内进行下列活动，必须报经河道主管机关批准；涉及其</w:t>
      </w:r>
      <w:r>
        <w:rPr>
          <w:rFonts w:ascii="仿宋_GB2312" w:eastAsia="仿宋_GB2312" w:hAnsi="仿宋_GB2312" w:cs="仿宋_GB2312" w:hint="eastAsia"/>
          <w:sz w:val="32"/>
          <w:szCs w:val="32"/>
        </w:rPr>
        <w:t>他部门的，由河道主管机关会同有关部门批准：</w:t>
      </w:r>
    </w:p>
    <w:p w14:paraId="68DC853E"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(一)采砂、取土、淘金、弃置砂石或者淤泥；</w:t>
      </w:r>
    </w:p>
    <w:p w14:paraId="6EF08279"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(二)爆破、钻探、挖筑鱼塘；</w:t>
      </w:r>
    </w:p>
    <w:p w14:paraId="1BCA4BD4"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(三)在河道滩地存放物料、修建厂房或者其他建筑设施；</w:t>
      </w:r>
    </w:p>
    <w:p w14:paraId="3ACBBED6"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(四)在河道滩地开采地下资源及进行考古发掘。</w:t>
      </w:r>
    </w:p>
    <w:p w14:paraId="3564E1C6"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根据堤防的重要程度、堤基土质条件等，河道</w:t>
      </w:r>
      <w:r>
        <w:rPr>
          <w:rFonts w:ascii="Times New Roman" w:eastAsia="仿宋_GB2312" w:hAnsi="Times New Roman" w:cs="Times New Roman"/>
          <w:sz w:val="32"/>
          <w:szCs w:val="32"/>
        </w:rPr>
        <w:lastRenderedPageBreak/>
        <w:t>主管机关报经县级以上人民政府批准，可以在河道管理范围的相连地域划定堤防安全保护区。在堤防安全保护区内，禁止进行打井、钻探、爆破、挖筑鱼塘、采石、取土等危害堤防安全的活动。</w:t>
      </w:r>
    </w:p>
    <w:p w14:paraId="7A362E16"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禁止围湖造田。已经围垦的，应当按照国家规定的防洪标准进行治理，逐步退田还湖。湖泊的开发利用规划必须经河道主管机关审查同意。</w:t>
      </w:r>
    </w:p>
    <w:p w14:paraId="0B92F4F0"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禁止围垦河流，确需围垦的，必须经过科学论证，并经省级以上人民政府批准。</w:t>
      </w:r>
    </w:p>
    <w:p w14:paraId="1FCB40E1"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加强河道滩地、堤防和河岸的水土保持工作，防止水土流失、河道淤积。</w:t>
      </w:r>
    </w:p>
    <w:p w14:paraId="5384B93A"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江河的故道、旧堤、原有工程设施等，非经河道主管机关批准，不得填堵、占用或者拆毁。</w:t>
      </w:r>
    </w:p>
    <w:p w14:paraId="25C2B678"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护堤护岸林木，由河道管理单位组织营造和管理，其他任何单位和个人不得侵占、砍伐或者破坏。</w:t>
      </w:r>
    </w:p>
    <w:p w14:paraId="39DEEF9D"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河道管理单位对护堤护岸林木进行抚育和更新性质的采伐及用于防汛抢险的采伐，根据国家有关规定免交育林基金。</w:t>
      </w:r>
    </w:p>
    <w:p w14:paraId="389B2198"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在为保证堤岸安全需要限制航速的河段，河道主管机关应当会同交通部门设立限制航速的标志，通行的船舶不得超速行驶。</w:t>
      </w:r>
    </w:p>
    <w:p w14:paraId="3264899A"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在汛期，船舶的行驶和停靠必须遵守防汛指挥部的规定。</w:t>
      </w:r>
    </w:p>
    <w:p w14:paraId="55FFBA6D"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第三十二条　</w:t>
      </w:r>
      <w:r>
        <w:rPr>
          <w:rFonts w:ascii="Times New Roman" w:eastAsia="仿宋_GB2312" w:hAnsi="Times New Roman" w:cs="Times New Roman"/>
          <w:sz w:val="32"/>
          <w:szCs w:val="32"/>
        </w:rPr>
        <w:t>山区河道有山</w:t>
      </w:r>
      <w:r>
        <w:rPr>
          <w:rFonts w:ascii="仿宋_GB2312" w:eastAsia="仿宋_GB2312" w:hAnsi="仿宋_GB2312" w:cs="仿宋_GB2312" w:hint="eastAsia"/>
          <w:sz w:val="32"/>
          <w:szCs w:val="32"/>
        </w:rPr>
        <w:t>体滑坡、崩岸、泥石流等自然灾害的河段，河道主管机关应当会同地质、交通等部门加强监测。在上述河段，禁止从事开山采石、采矿、开荒等危</w:t>
      </w:r>
      <w:r>
        <w:rPr>
          <w:rFonts w:ascii="Times New Roman" w:eastAsia="仿宋_GB2312" w:hAnsi="Times New Roman" w:cs="Times New Roman"/>
          <w:sz w:val="32"/>
          <w:szCs w:val="32"/>
        </w:rPr>
        <w:t>及山体稳定的活动。</w:t>
      </w:r>
    </w:p>
    <w:p w14:paraId="4E9FCD80"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在河道中流放竹木，不得影响行洪、航运和水工程安全，并服从当地河道主管机关的安全管理。</w:t>
      </w:r>
    </w:p>
    <w:p w14:paraId="639B8289" w14:textId="77777777" w:rsidR="005146E3" w:rsidRDefault="007F120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在汛期，河道主管机关有权对河道上的竹木和其他漂流物进行紧急处置。</w:t>
      </w:r>
    </w:p>
    <w:p w14:paraId="5FEBB635"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向河道、湖泊排污的排污口的设置和扩大，排污单位在向环境保护部门申报之前，应当征得河道主管机关的同意。</w:t>
      </w:r>
    </w:p>
    <w:p w14:paraId="70B9F36E"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在河道管理范围内，禁止堆放、倾倒、掩埋、排放污染水体的物体。禁止在河道内清洗装贮过油类或者有毒污染物的车辆、容器。</w:t>
      </w:r>
    </w:p>
    <w:p w14:paraId="28BCBD8C" w14:textId="77777777" w:rsidR="005146E3" w:rsidRDefault="007F120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河道主管机关应当开展</w:t>
      </w:r>
      <w:r>
        <w:rPr>
          <w:rFonts w:ascii="仿宋_GB2312" w:eastAsia="仿宋_GB2312" w:hAnsi="仿宋_GB2312" w:cs="仿宋_GB2312" w:hint="eastAsia"/>
          <w:sz w:val="32"/>
          <w:szCs w:val="32"/>
        </w:rPr>
        <w:t>河道水质监测工作，协同环境保护部门对水污染防治实施监督管理。</w:t>
      </w:r>
    </w:p>
    <w:p w14:paraId="6BC05DA0" w14:textId="77777777" w:rsidR="005146E3" w:rsidRDefault="007F1205">
      <w:pPr>
        <w:pStyle w:val="2"/>
      </w:pPr>
      <w:r>
        <w:t>第四章　河道清障</w:t>
      </w:r>
    </w:p>
    <w:p w14:paraId="4DD4C50D"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对河道管理范围内的阻</w:t>
      </w:r>
      <w:r>
        <w:rPr>
          <w:rFonts w:ascii="仿宋_GB2312" w:eastAsia="仿宋_GB2312" w:hAnsi="仿宋_GB2312" w:cs="仿宋_GB2312" w:hint="eastAsia"/>
          <w:sz w:val="32"/>
          <w:szCs w:val="32"/>
        </w:rPr>
        <w:t>水障碍物，按照“谁设障，谁清除”的原则，由河道主管机关提出清障计划和实施方</w:t>
      </w:r>
      <w:r>
        <w:rPr>
          <w:rFonts w:ascii="Times New Roman" w:eastAsia="仿宋_GB2312" w:hAnsi="Times New Roman" w:cs="Times New Roman"/>
          <w:sz w:val="32"/>
          <w:szCs w:val="32"/>
        </w:rPr>
        <w:t>案，</w:t>
      </w:r>
      <w:r>
        <w:rPr>
          <w:rFonts w:ascii="Times New Roman" w:eastAsia="仿宋_GB2312" w:hAnsi="Times New Roman" w:cs="Times New Roman"/>
          <w:sz w:val="32"/>
          <w:szCs w:val="32"/>
        </w:rPr>
        <w:lastRenderedPageBreak/>
        <w:t>由防汛指挥部责令设障者在规定的期限内清除。逾期不清除的，由防汛指挥部组织强行清除，并由设障者负担全部清障费用。</w:t>
      </w:r>
    </w:p>
    <w:p w14:paraId="76985C5C"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对壅水、阻水严重的桥梁、引道、码头和其他跨河工程设施，根据国家规定</w:t>
      </w:r>
      <w:r>
        <w:rPr>
          <w:rFonts w:ascii="仿宋_GB2312" w:eastAsia="仿宋_GB2312" w:hAnsi="仿宋_GB2312" w:cs="仿宋_GB2312" w:hint="eastAsia"/>
          <w:sz w:val="32"/>
          <w:szCs w:val="32"/>
        </w:rPr>
        <w:t>的防洪标准，由河道主管机关提出意见并报经人民政府批准，责成原建设单位在规定的期限内改建或者拆除。汛期影响防洪安全的，必须服从防汛指挥</w:t>
      </w:r>
      <w:r>
        <w:rPr>
          <w:rFonts w:ascii="Times New Roman" w:eastAsia="仿宋_GB2312" w:hAnsi="Times New Roman" w:cs="Times New Roman"/>
          <w:sz w:val="32"/>
          <w:szCs w:val="32"/>
        </w:rPr>
        <w:t>部的紧急处理决定。</w:t>
      </w:r>
    </w:p>
    <w:p w14:paraId="4E1C310E" w14:textId="77777777" w:rsidR="005146E3" w:rsidRDefault="007F1205">
      <w:pPr>
        <w:pStyle w:val="2"/>
      </w:pPr>
      <w:r>
        <w:t>第五章　经　　费</w:t>
      </w:r>
    </w:p>
    <w:p w14:paraId="2A92B4D6"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河道堤防的防汛岁</w:t>
      </w:r>
      <w:r>
        <w:rPr>
          <w:rFonts w:ascii="仿宋_GB2312" w:eastAsia="仿宋_GB2312" w:hAnsi="仿宋_GB2312" w:cs="仿宋_GB2312" w:hint="eastAsia"/>
          <w:sz w:val="32"/>
          <w:szCs w:val="32"/>
        </w:rPr>
        <w:t>修费，按照分级管理的原则，分别由中央财政和地方财政负担，列入中央和地</w:t>
      </w:r>
      <w:r>
        <w:rPr>
          <w:rFonts w:ascii="Times New Roman" w:eastAsia="仿宋_GB2312" w:hAnsi="Times New Roman" w:cs="Times New Roman"/>
          <w:sz w:val="32"/>
          <w:szCs w:val="32"/>
        </w:rPr>
        <w:t>方年度财政预算。</w:t>
      </w:r>
    </w:p>
    <w:p w14:paraId="59304BE9"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14:paraId="2CDCFF24"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在河道管理范围内采砂、取土、淘金，必须按照经批准的范围和作业方式进行，并向河道主管机关缴纳管理费。收费的标准和计收办法由国务院水利行政主管部门会同国务院</w:t>
      </w:r>
      <w:r>
        <w:rPr>
          <w:rFonts w:ascii="Times New Roman" w:eastAsia="仿宋_GB2312" w:hAnsi="Times New Roman" w:cs="Times New Roman"/>
          <w:sz w:val="32"/>
          <w:szCs w:val="32"/>
        </w:rPr>
        <w:lastRenderedPageBreak/>
        <w:t>财政主管部门制定。</w:t>
      </w:r>
    </w:p>
    <w:p w14:paraId="3534C538"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任何单位和个人，凡对堤防、护岸和其他水工程设施造成损坏或者造成河道淤积的，由责任者负责修复、清淤或者承担维修费用。</w:t>
      </w:r>
    </w:p>
    <w:p w14:paraId="447ED793"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河道主管机关收取的各项费用，用于河道堤防工程的建设、管理、维修和设施的更新改造。结余资金可以连年结转使用，任何部门不得截取或者挪用。</w:t>
      </w:r>
    </w:p>
    <w:p w14:paraId="51210143"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河道两岸的城镇和农村，当地县级以上人民政府可以在汛期组织堤防保护区域内的单位和个人义务出工，对河道堤防工程进行维修和加固。</w:t>
      </w:r>
    </w:p>
    <w:p w14:paraId="7A3A3F87" w14:textId="77777777" w:rsidR="005146E3" w:rsidRDefault="007F1205">
      <w:pPr>
        <w:pStyle w:val="2"/>
      </w:pPr>
      <w:r>
        <w:t>第六章　罚　　则</w:t>
      </w:r>
    </w:p>
    <w:p w14:paraId="27A4163B"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违反本条例规定，有下列行为之一的，县级以上地方人民政府河道主管机关除责令其纠正违法行为、采取补救措施外，可以并处警告、罚款</w:t>
      </w:r>
      <w:r>
        <w:rPr>
          <w:rFonts w:ascii="仿宋_GB2312" w:eastAsia="仿宋_GB2312" w:hAnsi="仿宋_GB2312" w:cs="仿宋_GB2312" w:hint="eastAsia"/>
          <w:sz w:val="32"/>
          <w:szCs w:val="32"/>
        </w:rPr>
        <w:t>、没收非法所得；对有关责任人员，由其所在单位或者上级主管机关给予行政处分；构成犯罪的，依法追究刑事责任：</w:t>
      </w:r>
    </w:p>
    <w:p w14:paraId="5CF59665" w14:textId="14D699DD"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(一)在河道管理范围</w:t>
      </w:r>
      <w:r>
        <w:rPr>
          <w:rFonts w:ascii="仿宋_GB2312" w:eastAsia="仿宋_GB2312" w:hAnsi="仿宋_GB2312" w:cs="仿宋_GB2312" w:hint="eastAsia"/>
          <w:spacing w:val="-6"/>
          <w:sz w:val="32"/>
          <w:szCs w:val="32"/>
        </w:rPr>
        <w:t>内弃置、堆放阻碍行洪物体的；种植阻碍行洪的林木或者高</w:t>
      </w:r>
      <w:r w:rsidR="00A27D20">
        <w:rPr>
          <w:rFonts w:ascii="仿宋_GB2312" w:eastAsia="仿宋_GB2312" w:hAnsi="仿宋_GB2312" w:cs="仿宋_GB2312" w:hint="eastAsia"/>
          <w:sz w:val="32"/>
          <w:szCs w:val="32"/>
        </w:rPr>
        <w:t>秆</w:t>
      </w:r>
      <w:r>
        <w:rPr>
          <w:rFonts w:ascii="仿宋_GB2312" w:eastAsia="仿宋_GB2312" w:hAnsi="仿宋_GB2312" w:cs="仿宋_GB2312" w:hint="eastAsia"/>
          <w:spacing w:val="-6"/>
          <w:sz w:val="32"/>
          <w:szCs w:val="32"/>
        </w:rPr>
        <w:t>植物的；修建围堤、阻水渠道、阻水道路的；</w:t>
      </w:r>
    </w:p>
    <w:p w14:paraId="54978D09"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(二)在堤防、护堤地建房、放牧、开渠、打井、挖窖、葬坟、</w:t>
      </w:r>
      <w:r>
        <w:rPr>
          <w:rFonts w:ascii="仿宋_GB2312" w:eastAsia="仿宋_GB2312" w:hAnsi="仿宋_GB2312" w:cs="仿宋_GB2312" w:hint="eastAsia"/>
          <w:sz w:val="32"/>
          <w:szCs w:val="32"/>
        </w:rPr>
        <w:lastRenderedPageBreak/>
        <w:t>晒粮、存放物料、开采地下资源、进行考古发掘以及开展集市贸易活动的；</w:t>
      </w:r>
    </w:p>
    <w:p w14:paraId="550A8522"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(三)未经批准或者不按照国家规定的防洪标准、工程安全标准整治河道或者修建水工程建筑物和其他设施的；</w:t>
      </w:r>
    </w:p>
    <w:p w14:paraId="0FA254A7"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(四)未经批准或者不按照河道主管机关的规定在河道管理范围内采砂、取土、淘金、弃置砂石或者淤泥、爆破、钻探、挖筑鱼塘的；</w:t>
      </w:r>
    </w:p>
    <w:p w14:paraId="61964257"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(五)未经批准在河道滩地存放物料、修建厂房或者其他建筑设施，以及开采地下资源或者进行考古发掘的；</w:t>
      </w:r>
    </w:p>
    <w:p w14:paraId="5C7BDBDF"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(六)违反本条例第二十七条的规定，围垦湖泊、河流的；</w:t>
      </w:r>
    </w:p>
    <w:p w14:paraId="16AED2CE"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(七)擅自砍伐护堤护岸林木的；</w:t>
      </w:r>
    </w:p>
    <w:p w14:paraId="4BD9E5AD"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(八)汛期违反防汛指挥部的规定或者指令的。</w:t>
      </w:r>
    </w:p>
    <w:p w14:paraId="014D0A93"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违反本条例规定，有下列行为之一的，县级以上地方人民政府河道主</w:t>
      </w:r>
      <w:r>
        <w:rPr>
          <w:rFonts w:ascii="仿宋_GB2312" w:eastAsia="仿宋_GB2312" w:hAnsi="仿宋_GB2312" w:cs="仿宋_GB2312" w:hint="eastAsia"/>
          <w:sz w:val="32"/>
          <w:szCs w:val="32"/>
        </w:rPr>
        <w:t>管机关除责令其纠正违法行为、赔偿损失、采取补救措施外，可以并处警告、罚款；应当给予治安管理处罚的，按照《中华人民共和国治安管理处罚条例》的规定处罚；构成犯罪的，依法追究刑事责任：</w:t>
      </w:r>
    </w:p>
    <w:p w14:paraId="039B4C06"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(一)损毁堤防、护岸、闸坝、水工程建筑物，损毁防汛设施、水文监测和测量设施、河岸地质监测设施以及通信照明等设施；</w:t>
      </w:r>
    </w:p>
    <w:p w14:paraId="77C03282"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(二)在堤防安全保护区内进行打井、钻探、爆破、挖筑鱼塘、</w:t>
      </w:r>
      <w:r>
        <w:rPr>
          <w:rFonts w:ascii="仿宋_GB2312" w:eastAsia="仿宋_GB2312" w:hAnsi="仿宋_GB2312" w:cs="仿宋_GB2312" w:hint="eastAsia"/>
          <w:sz w:val="32"/>
          <w:szCs w:val="32"/>
        </w:rPr>
        <w:lastRenderedPageBreak/>
        <w:t>采石、取土等危害堤防安全的活动的；</w:t>
      </w:r>
    </w:p>
    <w:p w14:paraId="235E90A2"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(三)非管理人员操作河道上的涵闸闸门或者干扰河道管理单位正常工作的。</w:t>
      </w:r>
    </w:p>
    <w:p w14:paraId="7DDF648C"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当事人对行</w:t>
      </w:r>
      <w:r>
        <w:rPr>
          <w:rFonts w:ascii="仿宋_GB2312" w:eastAsia="仿宋_GB2312" w:hAnsi="仿宋_GB2312" w:cs="仿宋_GB2312" w:hint="eastAsia"/>
          <w:sz w:val="32"/>
          <w:szCs w:val="32"/>
        </w:rPr>
        <w:t>政处罚决定不服的，可以在接到处罚通知之日起</w:t>
      </w:r>
      <w:r w:rsidR="00C30351">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日内，向作出处罚决定的机关的上一级机关申请复议，对复议决定不服的，可以在接到复议决定之日起</w:t>
      </w:r>
      <w:r w:rsidR="00C30351">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日内，向人民法院起诉。当事人也可以在接到处罚通知之日起</w:t>
      </w:r>
      <w:r w:rsidR="00C30351">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日内，直接向人民法院起诉。当事人逾期不申请复议或者不向人</w:t>
      </w:r>
      <w:r>
        <w:rPr>
          <w:rFonts w:ascii="Times New Roman" w:eastAsia="仿宋_GB2312" w:hAnsi="Times New Roman" w:cs="Times New Roman"/>
          <w:sz w:val="32"/>
          <w:szCs w:val="32"/>
        </w:rPr>
        <w:t>民法院起诉又不履行处罚决定的</w:t>
      </w:r>
      <w:r>
        <w:rPr>
          <w:rFonts w:ascii="仿宋_GB2312" w:eastAsia="仿宋_GB2312" w:hAnsi="仿宋_GB2312" w:cs="仿宋_GB2312" w:hint="eastAsia"/>
          <w:sz w:val="32"/>
          <w:szCs w:val="32"/>
        </w:rPr>
        <w:t>，由作出处罚决定的机关申请人民法院强制执行。对治安管理处罚不服的，按照《中华人民共和国治安管理处罚条例》的规定办理。</w:t>
      </w:r>
    </w:p>
    <w:p w14:paraId="7E215CEC" w14:textId="77777777" w:rsidR="005146E3" w:rsidRDefault="007F120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对违反本条例规定，造成国家、集体、个人经济损失的，受害方可以请求</w:t>
      </w:r>
      <w:r>
        <w:rPr>
          <w:rFonts w:ascii="仿宋_GB2312" w:eastAsia="仿宋_GB2312" w:hAnsi="仿宋_GB2312" w:cs="仿宋_GB2312" w:hint="eastAsia"/>
          <w:sz w:val="32"/>
          <w:szCs w:val="32"/>
        </w:rPr>
        <w:t>县级以上河道主管机关处理。受害方也可以直接向人民法院起诉。</w:t>
      </w:r>
    </w:p>
    <w:p w14:paraId="60F6B28F" w14:textId="77777777" w:rsidR="005146E3" w:rsidRDefault="007F120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当事人对河道主管机关的处理决定不服的，可以在接到通知之日起，</w:t>
      </w:r>
      <w:r w:rsidR="00C30351">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日内向人民法院起诉。</w:t>
      </w:r>
    </w:p>
    <w:p w14:paraId="732CF648"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河道主管机关的工作人员以及河道监理人员玩忽职守、滥用职权、徇私舞弊的，由其所在单位或者上级主管机关给予行政处分；对公共财产、国家和人民利益造成重大损失的，依法追究刑事责任。</w:t>
      </w:r>
    </w:p>
    <w:p w14:paraId="1EF11C4C" w14:textId="77777777" w:rsidR="005146E3" w:rsidRDefault="007F1205">
      <w:pPr>
        <w:pStyle w:val="2"/>
      </w:pPr>
      <w:r>
        <w:lastRenderedPageBreak/>
        <w:t>第七章　附　　则</w:t>
      </w:r>
    </w:p>
    <w:p w14:paraId="22D75811"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各省、自治区、直辖市人民政府，可以根据本条例的规定，结合本地区的实际情况，制定实施办法。</w:t>
      </w:r>
    </w:p>
    <w:p w14:paraId="3A5A5074" w14:textId="77777777" w:rsidR="005146E3" w:rsidRDefault="007F120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本条例由国务院水利行政主管部门负责解释。</w:t>
      </w:r>
    </w:p>
    <w:p w14:paraId="35CD4889" w14:textId="77777777" w:rsidR="005146E3" w:rsidRDefault="007F1205">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本条例自发布之日起施行。</w:t>
      </w:r>
    </w:p>
    <w:sectPr w:rsidR="005146E3" w:rsidSect="005146E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9D23" w14:textId="77777777" w:rsidR="00E64339" w:rsidRDefault="00E64339" w:rsidP="005146E3">
      <w:r>
        <w:separator/>
      </w:r>
    </w:p>
  </w:endnote>
  <w:endnote w:type="continuationSeparator" w:id="0">
    <w:p w14:paraId="7E451F74" w14:textId="77777777" w:rsidR="00E64339" w:rsidRDefault="00E64339" w:rsidP="0051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variable"/>
    <w:sig w:usb0="A00002BF" w:usb1="38CF7CFA" w:usb2="00082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9E54" w14:textId="77777777" w:rsidR="005146E3" w:rsidRDefault="00000000">
    <w:pPr>
      <w:pStyle w:val="a9"/>
    </w:pPr>
    <w:r>
      <w:pict w14:anchorId="31605637">
        <v:shapetype id="_x0000_t202" coordsize="21600,21600" o:spt="202" path="m,l,21600r21600,l21600,xe">
          <v:stroke joinstyle="miter"/>
          <v:path gradientshapeok="t" o:connecttype="rect"/>
        </v:shapetype>
        <v:shape id="文本框 7" o:spid="_x0000_s3073" type="#_x0000_t202" style="position:absolute;margin-left:30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7D8578B" w14:textId="77777777" w:rsidR="005146E3" w:rsidRDefault="003C4F14">
                <w:pPr>
                  <w:pStyle w:val="a9"/>
                  <w:rPr>
                    <w:sz w:val="24"/>
                  </w:rPr>
                </w:pPr>
                <w:r>
                  <w:rPr>
                    <w:rFonts w:hint="eastAsia"/>
                    <w:sz w:val="24"/>
                  </w:rPr>
                  <w:fldChar w:fldCharType="begin"/>
                </w:r>
                <w:r w:rsidR="007F1205">
                  <w:rPr>
                    <w:rFonts w:hint="eastAsia"/>
                    <w:sz w:val="24"/>
                  </w:rPr>
                  <w:instrText xml:space="preserve"> PAGE  \* MERGEFORMAT </w:instrText>
                </w:r>
                <w:r>
                  <w:rPr>
                    <w:rFonts w:hint="eastAsia"/>
                    <w:sz w:val="24"/>
                  </w:rPr>
                  <w:fldChar w:fldCharType="separate"/>
                </w:r>
                <w:r w:rsidR="00C30351">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A7B85" w14:textId="77777777" w:rsidR="00E64339" w:rsidRDefault="00E64339" w:rsidP="005146E3">
      <w:r>
        <w:separator/>
      </w:r>
    </w:p>
  </w:footnote>
  <w:footnote w:type="continuationSeparator" w:id="0">
    <w:p w14:paraId="041256D9" w14:textId="77777777" w:rsidR="00E64339" w:rsidRDefault="00E64339" w:rsidP="005146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26001"/>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C4F14"/>
    <w:rsid w:val="003D14A2"/>
    <w:rsid w:val="003D3DF5"/>
    <w:rsid w:val="00402DE1"/>
    <w:rsid w:val="0041735A"/>
    <w:rsid w:val="00423A05"/>
    <w:rsid w:val="00423E10"/>
    <w:rsid w:val="004617AB"/>
    <w:rsid w:val="00465FF6"/>
    <w:rsid w:val="00493FD3"/>
    <w:rsid w:val="00496A27"/>
    <w:rsid w:val="004E380A"/>
    <w:rsid w:val="00500522"/>
    <w:rsid w:val="00502210"/>
    <w:rsid w:val="005146E3"/>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7F1205"/>
    <w:rsid w:val="00826E44"/>
    <w:rsid w:val="0083648E"/>
    <w:rsid w:val="00846283"/>
    <w:rsid w:val="008665B0"/>
    <w:rsid w:val="008C4A57"/>
    <w:rsid w:val="008F43D9"/>
    <w:rsid w:val="00915322"/>
    <w:rsid w:val="00916393"/>
    <w:rsid w:val="00917678"/>
    <w:rsid w:val="0093607B"/>
    <w:rsid w:val="009567A4"/>
    <w:rsid w:val="00965278"/>
    <w:rsid w:val="00965B34"/>
    <w:rsid w:val="00972013"/>
    <w:rsid w:val="009D67A7"/>
    <w:rsid w:val="00A06F17"/>
    <w:rsid w:val="00A1689C"/>
    <w:rsid w:val="00A27D20"/>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0351"/>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64339"/>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2B164E1"/>
  <w15:docId w15:val="{FD115278-934C-4861-BFFE-5F097E56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6E3"/>
    <w:pPr>
      <w:widowControl w:val="0"/>
      <w:jc w:val="both"/>
    </w:pPr>
    <w:rPr>
      <w:kern w:val="2"/>
      <w:sz w:val="21"/>
    </w:rPr>
  </w:style>
  <w:style w:type="paragraph" w:styleId="1">
    <w:name w:val="heading 1"/>
    <w:basedOn w:val="a"/>
    <w:next w:val="a"/>
    <w:link w:val="10"/>
    <w:uiPriority w:val="9"/>
    <w:qFormat/>
    <w:rsid w:val="005146E3"/>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5146E3"/>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5146E3"/>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5146E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5146E3"/>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5146E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5146E3"/>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5146E3"/>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5146E3"/>
    <w:pPr>
      <w:spacing w:before="100" w:beforeAutospacing="1" w:after="120"/>
      <w:ind w:leftChars="200" w:left="200"/>
    </w:pPr>
    <w:rPr>
      <w:szCs w:val="21"/>
    </w:rPr>
  </w:style>
  <w:style w:type="paragraph" w:styleId="a5">
    <w:name w:val="Plain Text"/>
    <w:basedOn w:val="a"/>
    <w:link w:val="a6"/>
    <w:uiPriority w:val="99"/>
    <w:unhideWhenUsed/>
    <w:qFormat/>
    <w:rsid w:val="005146E3"/>
    <w:rPr>
      <w:rFonts w:ascii="宋体" w:hAnsi="Courier New" w:cs="Courier New"/>
      <w:szCs w:val="21"/>
    </w:rPr>
  </w:style>
  <w:style w:type="paragraph" w:styleId="a7">
    <w:name w:val="Balloon Text"/>
    <w:basedOn w:val="a"/>
    <w:link w:val="a8"/>
    <w:uiPriority w:val="99"/>
    <w:semiHidden/>
    <w:unhideWhenUsed/>
    <w:qFormat/>
    <w:rsid w:val="005146E3"/>
    <w:rPr>
      <w:rFonts w:asciiTheme="minorHAnsi" w:eastAsiaTheme="minorEastAsia" w:hAnsiTheme="minorHAnsi" w:cstheme="minorBidi"/>
      <w:sz w:val="18"/>
      <w:szCs w:val="18"/>
    </w:rPr>
  </w:style>
  <w:style w:type="paragraph" w:styleId="a9">
    <w:name w:val="footer"/>
    <w:basedOn w:val="a"/>
    <w:link w:val="aa"/>
    <w:uiPriority w:val="99"/>
    <w:unhideWhenUsed/>
    <w:qFormat/>
    <w:rsid w:val="005146E3"/>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5146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5146E3"/>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5146E3"/>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5146E3"/>
    <w:pPr>
      <w:spacing w:before="240" w:after="60"/>
      <w:jc w:val="center"/>
      <w:outlineLvl w:val="0"/>
    </w:pPr>
    <w:rPr>
      <w:rFonts w:ascii="Cambria" w:hAnsi="Cambria"/>
      <w:b/>
      <w:sz w:val="32"/>
      <w:szCs w:val="32"/>
    </w:rPr>
  </w:style>
  <w:style w:type="table" w:styleId="af1">
    <w:name w:val="Table Grid"/>
    <w:basedOn w:val="a1"/>
    <w:uiPriority w:val="59"/>
    <w:qFormat/>
    <w:rsid w:val="005146E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5146E3"/>
    <w:rPr>
      <w:vertAlign w:val="superscript"/>
    </w:rPr>
  </w:style>
  <w:style w:type="character" w:customStyle="1" w:styleId="a6">
    <w:name w:val="纯文本 字符"/>
    <w:basedOn w:val="a0"/>
    <w:link w:val="a5"/>
    <w:uiPriority w:val="99"/>
    <w:qFormat/>
    <w:rsid w:val="005146E3"/>
    <w:rPr>
      <w:rFonts w:ascii="宋体" w:eastAsia="宋体" w:hAnsi="Courier New" w:cs="Courier New"/>
      <w:szCs w:val="21"/>
    </w:rPr>
  </w:style>
  <w:style w:type="character" w:customStyle="1" w:styleId="ac">
    <w:name w:val="页眉 字符"/>
    <w:basedOn w:val="a0"/>
    <w:link w:val="ab"/>
    <w:uiPriority w:val="99"/>
    <w:qFormat/>
    <w:rsid w:val="005146E3"/>
    <w:rPr>
      <w:sz w:val="18"/>
      <w:szCs w:val="18"/>
    </w:rPr>
  </w:style>
  <w:style w:type="character" w:customStyle="1" w:styleId="Char">
    <w:name w:val="页脚 Char"/>
    <w:basedOn w:val="a0"/>
    <w:uiPriority w:val="99"/>
    <w:qFormat/>
    <w:rsid w:val="005146E3"/>
    <w:rPr>
      <w:sz w:val="18"/>
      <w:szCs w:val="18"/>
    </w:rPr>
  </w:style>
  <w:style w:type="character" w:customStyle="1" w:styleId="10">
    <w:name w:val="标题 1 字符"/>
    <w:basedOn w:val="a0"/>
    <w:link w:val="1"/>
    <w:uiPriority w:val="9"/>
    <w:qFormat/>
    <w:rsid w:val="005146E3"/>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5146E3"/>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5146E3"/>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5146E3"/>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5146E3"/>
    <w:rPr>
      <w:b/>
      <w:bCs/>
      <w:sz w:val="28"/>
      <w:szCs w:val="28"/>
    </w:rPr>
  </w:style>
  <w:style w:type="character" w:customStyle="1" w:styleId="60">
    <w:name w:val="标题 6 字符"/>
    <w:basedOn w:val="a0"/>
    <w:link w:val="6"/>
    <w:uiPriority w:val="9"/>
    <w:semiHidden/>
    <w:qFormat/>
    <w:rsid w:val="005146E3"/>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5146E3"/>
    <w:rPr>
      <w:b/>
      <w:bCs/>
      <w:sz w:val="24"/>
      <w:szCs w:val="24"/>
    </w:rPr>
  </w:style>
  <w:style w:type="character" w:customStyle="1" w:styleId="80">
    <w:name w:val="标题 8 字符"/>
    <w:basedOn w:val="a0"/>
    <w:link w:val="8"/>
    <w:uiPriority w:val="9"/>
    <w:semiHidden/>
    <w:qFormat/>
    <w:rsid w:val="005146E3"/>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5146E3"/>
    <w:rPr>
      <w:kern w:val="2"/>
      <w:sz w:val="18"/>
      <w:szCs w:val="18"/>
    </w:rPr>
  </w:style>
  <w:style w:type="character" w:customStyle="1" w:styleId="15">
    <w:name w:val="15"/>
    <w:basedOn w:val="a0"/>
    <w:qFormat/>
    <w:rsid w:val="005146E3"/>
    <w:rPr>
      <w:rFonts w:ascii="Times New Roman" w:hAnsi="Times New Roman" w:cs="Times New Roman" w:hint="default"/>
      <w:b/>
      <w:bCs/>
    </w:rPr>
  </w:style>
  <w:style w:type="character" w:customStyle="1" w:styleId="a4">
    <w:name w:val="正文文本缩进 字符"/>
    <w:basedOn w:val="a0"/>
    <w:link w:val="a3"/>
    <w:uiPriority w:val="99"/>
    <w:qFormat/>
    <w:rsid w:val="005146E3"/>
    <w:rPr>
      <w:rFonts w:ascii="Times New Roman" w:eastAsia="宋体" w:hAnsi="Times New Roman" w:cs="Times New Roman"/>
      <w:kern w:val="2"/>
      <w:sz w:val="21"/>
      <w:szCs w:val="21"/>
    </w:rPr>
  </w:style>
  <w:style w:type="character" w:customStyle="1" w:styleId="af0">
    <w:name w:val="标题 字符"/>
    <w:basedOn w:val="a0"/>
    <w:link w:val="af"/>
    <w:qFormat/>
    <w:rsid w:val="005146E3"/>
    <w:rPr>
      <w:rFonts w:ascii="Cambria" w:eastAsia="宋体" w:hAnsi="Cambria" w:cs="Cambria" w:hint="default"/>
      <w:b/>
      <w:kern w:val="2"/>
      <w:sz w:val="32"/>
      <w:szCs w:val="32"/>
    </w:rPr>
  </w:style>
  <w:style w:type="character" w:customStyle="1" w:styleId="aa">
    <w:name w:val="页脚 字符"/>
    <w:basedOn w:val="a0"/>
    <w:link w:val="a9"/>
    <w:qFormat/>
    <w:rsid w:val="005146E3"/>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D9CC715F-DEA1-4A32-97D7-DB8008046D1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dcterms:created xsi:type="dcterms:W3CDTF">2019-05-21T02:29:00Z</dcterms:created>
  <dcterms:modified xsi:type="dcterms:W3CDTF">2023-03-28T07:03:00Z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