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中华人民共和国税收征收管理法实施细则</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(2002年9月7日中华人民共和国国务院令第362号公布　</w:t>
      </w:r>
      <w:r>
        <w:rPr>
          <w:rFonts w:hint="eastAsia" w:ascii="楷体_GB2312" w:hAnsi="楷体_GB2312" w:eastAsia="楷体_GB2312" w:cs="楷体_GB2312"/>
          <w:sz w:val="32"/>
          <w:szCs w:val="32"/>
        </w:rPr>
        <w:t>根据2012年11月9日《国务院关于修改和废止部分行政法规的决定》第一次修订　根据2013年7月18日《国务院关于废止和修改部分行政法规的决定》第二次修订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根据《中华人民共和国税收征收管理法》(以下简称税收征管法)的规定，制定本细则。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凡依法由税务机关征收的各种税收的征收管理，均适用税收征管法及本细则；税收征管法及本细则没有规定的，依照其他有关税收法律、行政法规的规定执行。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任何部门、单位和个人作出的与税收法律、行政法规相抵触的决定一律无效，税务机关不得执行，并应当向上级税务机关报告。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纳税人应当依照税收法律、行政法规的规定履行纳税义务；其签订的合同、协议等与税收法律、行政法规相抵触的，一律无效。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税务总局负责制定全国税务系统信息化建设的总体规划、技术标准、技术方案与实施办法；各级税务机关应当按照国家税务总局的总体规划、技术标准、技术方案与实施办法，做好本地区税务系统信息化建设的具体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地方各级人民政府应当积极支持税务系统信息化建设，并组织有关部门实现相关信息的共享。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税收征管法第八条所称为纳税人、扣缴义务人保密的情况，是指纳税人、扣缴义务人的商业秘密及个人隐私。纳税人、扣缴义务人的税收违法行为不属于保密范围。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国家税务总局应当制定税务人员行为准则和服务规范。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上级税务机关发现下级税务机关的税收违法行为，应当及时予以纠正；下级税务机关应当按照上级税务机关的决定及时改正。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下级税务机关发现上级税务机关的税收违法行为，应当向上级税务机关或者有关部门报告。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税务机关根据检举人的贡献大小给予相应的奖励，奖励所需资金列入税务部门年度预算，单项核定。奖励资金具体使用办法以及奖励标准，由国家税务总局会同财政部制定。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税务人员在核定应纳税额、调整税收定额、进行税务检查、实施税务行政处罚、办理税务行政复议时，与纳税人、扣缴义务人或者其法定代表人、直接责任人有下列关系之一的，应当回避：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(一)夫妻关系；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(二)直系血亲关系；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(三)三代以内旁系血亲关系；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(四)近姻亲关系；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(五)可能影响公正执法的其他利害关系。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税收征管法第十四条所称按照国务院规定设立的并向社会公告的税务机构，是指省以下税务局的稽查局。稽查局专司偷税、逃避追缴欠税、骗税、抗税案件的查处。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国家税务总局应当明确划分税务局和稽查局的职责，避免职责交叉。</w:t>
      </w:r>
    </w:p>
    <w:p>
      <w:pPr>
        <w:pStyle w:val="3"/>
        <w:bidi w:val="0"/>
        <w:rPr>
          <w:szCs w:val="32"/>
        </w:rPr>
      </w:pPr>
      <w:r>
        <w:t>第二章　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国家税务局、地方税务局对同一纳税人的税务登记应当采用同一代码，信息共享。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税务登记的具体办法由国家税务总局制定。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各级工商行政管理机关应当向同级国家税务局和地方税务局定期通报办理开业、变更、注销登记以及吊销营业执照的情况。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通报的具体办法由国家税务总局和国家工商行政管理总局联合制定。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从事生产、经营的纳税人应当自领取营业执照之日起30日内，向生产、经营地或者纳税义务发生地的主管税务机关申报办理税务登记，如实填写税务登记表，并按照税务机关的要求提供有关证件、资料。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前款规定以外的纳税人，除国家机关和个人外，应当自纳税义务发生之日起30日内，持有关证件向所在地的主管税务机关申报办理税务登记。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个人所得税的纳税人办理税务登记的办法由国务院另行规定。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税务登记证件的式样，由国家税务总局制定。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扣缴义务人应当自扣缴义务发生之日起30日内，向所在地的主管税务机关申报办理扣缴税款登记，领取扣缴税款登记证件；税务机关对已办理税务登记的扣缴义务人，可以只在其税务登记证件上登记扣缴税款事项，不再发给扣缴税款登记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纳税人税务登记内容发生变化的，应当自工商行政管理机关或者其他机关办理变更登记之日起30日内，持有关证件向原税务登记机关申报办理变更税务登记。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纳税人税务登记内容发生变化，不需要到工商行政管理机关或者其他机关办理变更登记的，应当自发生变化之日起30日内，持有关证件向原税务登记机关申报办理变更税务登记。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纳税人发生解散、破产、撤销以及其他情形，依法终止纳税义务的，应当在向工商行政管理机关或者其他机关办理注销登记前，持有关证件向原税务登记机关申报办理注销税务登记；按照规定不需要在工商行政管理机关或者其他机关办理注册登记的，应当自有关机关批准或者宣告终止之日起15日内，持有关证件向原税务登记机关申报办理注销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因住所、经营地点变动，涉及改变税务登记机关的，应当在向工商行政管理机关或者其他机关申请办理变更或者注销登记前或者住所、经营地点变动前，向原税务登记机关申报办理注销税务登记，并在30日内向迁达地税务机关申报办理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纳税人被工商行政管理机关吊销营业执照或者被其他机关予以撤销登记的，应当自营业执照被吊销或者被撤销登记之日起15日内，向原税务登记机关申报办理注销税务登记。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纳税人在办理注销税务登记前，应当向税务机关结清应纳税款、滞纳金、罚款，缴销发票、税务登记证件和其他税务证件。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从事生产、经营的纳税人应当自开立基本存款账户或者其他存款账户之日起15日内，向主管税务机关书面报告其全部账号；发生变化的，应当自变化之日起15日内，向主管税务机关书面报告。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除按照规定不需要发给税务登记证件的外，纳税人办理下列事项时，必须持税务登记证件：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(一)开立银行账户；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(二)申请减税、免税、退税；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(三)申请办理延期申报、延期缴纳税款；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(四)领购发票；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(五)申请开具外出经营活动税收管理证明；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(六)办理停业、歇业；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(七)其他有关税务事项。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税务机关对税务登记证件实行定期验证和换证制度。纳税人应当在规定的期限内持有关证件到主管税务机关办理验证或者换证手续。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纳税人应当将税务登记证件正本在其生产、经营场所或者办公场所公开悬挂，接受税务机关检查。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纳税人遗失税务登记证件的，应当在15日内书面报告主管税务机关，并登报声明作废。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从事生产、经营的纳税人到外县(市)临时从事生产、经营活动的，应当持税务登记证副本和所在地税务机关填开的外出经营活动税收管理证明，向营业地税务机关报验登记，接受税务管理。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从事生产、经营的纳税人外出经营，在同一地累计超过180天的，应当在营业地办理税务登记手续。</w:t>
      </w:r>
    </w:p>
    <w:p>
      <w:pPr>
        <w:pStyle w:val="3"/>
        <w:bidi w:val="0"/>
        <w:rPr>
          <w:szCs w:val="32"/>
        </w:rPr>
      </w:pPr>
      <w:r>
        <w:t>第三章　账簿</w:t>
      </w:r>
      <w:r>
        <w:rPr>
          <w:rFonts w:hint="eastAsia"/>
        </w:rPr>
        <w:t>、凭证管理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从事生产、经营的纳税人应当自领取营业执照或者发生纳税义务之日起15日内，按照国家有关规定设置账簿。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前款所称账簿，是指总账、明细账、日记账以及其他辅助性账簿。总账、日记账应当采用订本式。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生产、经营规模小又确无建账能力的纳税人，可以聘请经批准从事会计代理记账业务的专业机构或者财会人员代为建账和办理账务。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从事生产、经营的纳税人应当自领取税务登记证件之日起15日内，将其财务、会计制度或者财务、会计处理办法报送主管税务机关备案。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纳税人使用计算机记账的，应当在使用前将会计电算化系统的会计核算软件、使用说明书及有关资料报送主管税务机关备案。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纳税人建立的会计电算化系统应当符合国家有关规定，并能正确、完整核算其收入或者所得。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扣缴义务人应当自税收法律、行政法规规定的扣缴义务发生之日起10日内，按照所代扣、代收的税种，分别设置代扣代缴、代收代缴税款账簿。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纳税人、扣缴义务人会计制度健全，能够通过计算机正确、完整计算其收入和所得或者代扣代缴、代收代缴税款情况的，其计算机输出的完整的书面会计记录，可视同会计账簿。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纳税人、扣缴义务人会计制度不健全，不能通过计算机正确、完整计算其收入和所得或者代扣代缴、代收代缴税款情况的，应当建立总账及与纳税或者代扣代缴、代收代缴税款有关的其他账簿。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账簿、会计凭证和报表，应当使用中文。民族自治地方可以同时使用当地通用的一种民族文字。外商投资企业和外国企业可以同时使用一种外国文字。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纳税人应当按照税务机关的要求安装、使用税控装置，并按照税务机关的规定报送有关数据和资料。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税控装置推广应用的管理办法由国家税务总局另行制定，报国务院批准后实施。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账簿、记账凭证、报表、完税凭证、发票、出口凭证以及其他有关涉税资料应当合法、真实、完整。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账簿、记账凭证、报表、完税凭证、发票、出口凭证以及其他有关涉税资料应当保存10年；但是，法律、行政法规另有规定的除外。</w:t>
      </w:r>
    </w:p>
    <w:p>
      <w:pPr>
        <w:pStyle w:val="3"/>
        <w:bidi w:val="0"/>
        <w:rPr>
          <w:szCs w:val="32"/>
        </w:rPr>
      </w:pPr>
      <w:r>
        <w:t>第四章　纳税申报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税务机关应当建立、健全纳税人自行申报纳税制度。纳税人、扣缴义务人可以采取邮寄、数据电文方式办理纳税申报或者报送代扣代缴、代收代缴税款报告表。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数据电文方式，是指税务机关确定的电话语音、电子数据交换和网络传输等电子方式。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纳税人采取邮寄方式办理纳税申报的，应当使用统一的纳税申报专用信封，并以邮政部门收据作为申报凭据。邮寄申报以寄出的邮戳日期为实际申报日期。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纳税人采取电子方式办理纳税申报的，应当按照税务机关规定的期限和要求保存有关资料，并定期书面报送主管税务机关。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纳税人在纳税期内没有应纳税款的，也应当按照规定办理纳税申报。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纳税人享受减税、免税待遇的，在减税、免税期间应当按照规定办理纳税申报。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纳税人、扣缴义务人的纳税申报或者代扣代缴、代收代缴税款报告表的主要内容包括：税种、税目，应纳税项目或者应代扣代缴、代收代缴税款项目，计税依据，扣除项目及标准，适用税率或者单位税额，应退税项目及税额、应减免税项目及税额，应纳税额或者应代扣代缴、代收代缴税额，税款所属期限、延期缴纳税款、欠税、滞纳金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纳税人办理纳税申报时，应当如实填写纳税申报表，并根据不同的情况相应报送下列有关证件、资料：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(一)财务会计报表及其说明材料；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(二)与纳税有关的合同、协议书及凭证；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(三)税控装置的电子报税资料；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(四)外出经营活动税收管理证明和异地完税凭证；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(五)境内或者境外公证机构出具的有关证明文件；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(六)税务机关规定应当报送的其他有关证件、资料。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扣缴义务人办理代扣代缴、代收代缴税款报告时，应当如实填写代扣代缴、代收代缴税款报告表，并报送代扣代缴、代收代缴税款的合法凭证以及税务机关规定的其他有关证件、资料。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实行定期定额缴纳税款的纳税人，可以实行简易申报、简并征期等申报纳税方式。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纳税人、扣缴义务人按照规定的期限办理纳税申报或者报送代扣代缴、代收代缴税款报告表确有困难，需要延期的，应当在规定的期限内向税务机关提出书面延期申请，经税务机关核准，在核准的期限内办理。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纳税人、扣缴义务人因不可抗力，不能按期办理纳税申报或者报送代扣代缴、代收代缴税款报告表的，可以延期办理；但是，应当在不可抗力情形消除后立即向税务机关报告。税务机关应当查明事实，予以核准。</w:t>
      </w:r>
    </w:p>
    <w:p>
      <w:pPr>
        <w:pStyle w:val="3"/>
        <w:bidi w:val="0"/>
        <w:rPr>
          <w:szCs w:val="32"/>
        </w:rPr>
      </w:pPr>
      <w:r>
        <w:t>第五章　税款征收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税务机关应当加强对税款征收的管理，建立、健全责任制度。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税务机关根据保证国家税款及时足额入库、方便纳税人、降低税收成本的原则，确定税款征收的方式。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税务机关应当加强对纳税人出口退税的管理，具体管理办法由国家税务总局会同国务院有关部门制定。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税务机关应当将各种税收的税款、滞纳金、罚款，按照国家规定的预算科目和预算级次及时缴入国库，税务机关不得占压、挪用、截留，不得缴入国库以外或者国家规定的税款账户以外的任何账户。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已缴入国库的税款、滞纳金、罚款，任何单位和个人不得擅自变更预算科目和预算级次。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税务机关应当根据方便、快捷、安全的原则，积极推广使用支票、银行卡、电子结算方式缴纳税款。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纳税人有下列情形之一的，属于税收征管法第三十一条所称特殊困难：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(一)因不可抗力，导致纳税人发生较大损失，正常生产经营活动受到较大影响的；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(二)当期货币资金在扣除应付职工工资、社会保险费后，不足以缴纳税款的。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计划单列市国家税务局、地方税务局可以参照税收征管法第三十一条第二款的批准权限，审批纳税人延期缴纳税款。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纳税人需要延期缴纳税款的，应当在缴纳税款期限届满前提出申请，并报送下列材料：申请延期缴纳税款报告，当期货币资金余额情况及所有银行存款账户的对账单，资产负债表，应付职工工资和社会保险费等税务机关要求提供的支出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税务机关应当自收到申请延期缴纳税款报告之日起20日内作出批准或者不予批准的决定；不予批准的，从缴纳税款期限届满之日起加收滞纳金。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法律、行政法规规定或者经法定的审批机关批准减税、免税的纳税人，应当持有关文件到主管税务机关办理减税、免税手续。减税、免税期满，应当自期满次日起恢复纳税。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享受减税、免税优惠的纳税人，减税、免税条件发生变化的，应当自发生变化之日起15日内向税务机关报告；不再符合减税、免税条件的，应当依法履行纳税义务；未依法纳税的，税务机关应当予以追缴。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税务机关根据有利于税收控管和方便纳税的原则，可以按照国家有关规定委托有关单位和人员代征零星分散和异地缴纳的税收，并发给委托代征证书。受托单位和人员按照代征证书的要求，以税务机关的名义依法征收税款，纳税人不得拒绝；纳税人拒绝的，受托代征单位和人员应当及时报告税务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税收征管法第三十四条所称完税凭证，是指各种完税证、缴款书、印花税票、扣(收)税凭证以及其他完税证明。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未经税务机关指定，任何单位、个人不得印制完税凭证。完税凭证不得转借、倒卖、变造或者伪造。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完税凭证的式样及管理办法由国家税务总局制定。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税务机关收到税款后，应当向纳税人开具完税凭证。纳税人通过银行缴纳税款的，税务机关可以委托银行开具完税凭证。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纳税人有税收征管法第三十五条或者第三十七条所列情形之一的，税务机关有权采用下列任何一种方法核定其应纳税额：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(一)参照当地同类行业或者类似行业中经营规模和收入水平相近的纳税人的税负水平核定；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(二)按照营业收入或者成本加合理的费用和利润的方法核定；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(三)按照耗用的原材料、燃料、动力等推算或者测算核定；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采用前款所列一种方法不足以正确核定应纳税额时，可以同时采用两种以上的方法核定。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纳税人对税务机关采取本条规定的方法核定的应纳税额有异议的，应当提供相关证据，经税务机关认定后，调整应纳税额。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税务机关负责纳税人纳税信誉等级评定工作。纳税人纳税信誉等级的评定办法由国家税务总局制定。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承包人或者承租人有独立的生产经营权，在财务上独立核算，并定期向发包人或者出租人上缴承包费或者租金的，承包人或者承租人应当就其生产、经营收入和所得纳税，并接受税务管理；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发包人或者出租人应当自发包或者出租之日起30日内将承包人或者承租人的有关情况向主管税务机关报告。发包人或者出租人不报告的，发包人或者出租人与承包人或者承租人承担纳税连带责任。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纳税人有解散、撤销、破产情形的，在清算前应当向其主管税务机关报告；未结清税款的，由其主管税务机关参加清算。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税收征管法第三十六条所称关联企业，是指有下列关系之一的公司、企业和其他经济组织：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(一)在资金、经营、购销等方面，存在直接或者间接的拥有或者控制关系；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(二)直接或者间接地同为第三者所拥有或者控制；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(三)在利益上具有相关联的其他关系。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纳税人有义务就其与关联企业之间的业务往来，向当地税务机关提供有关的价格、费用标准等资料。具体办法由国家税务总局制定。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税收征管法第三十六条所称独立企业之间的业务往来，是指没有关联关系的企业之间按照公平成交价格和营业常规所进行的业务往来。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纳税人可以向主管税务机关提出与其关联企业之间业务往来的定价原则和计算方法，主管税务机关审核、批准后，与纳税人预先约定有关定价事项，监督纳税人执行。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纳税人与其关联企业之间的业务往来有下列情形之一的，税务机关可以调整其应纳税额：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(一)购销业务未按照独立企业之间的业务往来作价；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(二)融通资金所支付或者收取的利息超过或者低于没有关联关系的企业之间所能同意的数额，或者利率超过或者低于同类业务的正常利率；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(三)提供劳务，未按照独立企业之间业务往来收取或者支付劳务费用；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(四)转让财产、提供财产使用权等业务往来，未按照独立企业之间业务往来作价或者收取、支付费用；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(五)未按照独立企业之间业务往来作价的其他情形。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纳税人有本细则第五十四条所列情形之一的，税务机关可以按照下列方法调整计税收入额或者所得额：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(一)按照独立企业之间进行的相同或者类似业务活动的价格；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(二)按照再销售给无关联关系的第三者的价格所应取得的收入和利润水平；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(三)按照成本加合理的费用和利润；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(四)按照其他合理的方法。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纳税人与其关联企业未按照独立企业之间的业务往来支付价款、费用的，税务机关自该业务往来发生的纳税年度起3年内进行调整；有特殊情况的，可以自该业务往来发生的纳税年度起10年内进行调整。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税收征管法第三十七条所称未按照规定办理税务登记从事生产、经营的纳税人，包括到外县(市)从事生产、经营而未向营业地税务机关报验登记的纳税人。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税务机关依照税收征管法第三十七条的规定，扣押纳税人商品、货物的，纳税人应当自扣押之日起15日内缴纳税款。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对扣押的鲜活、易腐烂变质或者易失效的商品、货物，税务机关根据被扣押物品的保质期，可以缩短前款规定的扣押期限。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税收征管法第三十八条、第四十条所称其他财产，包括纳税人的房地产、现金、有价证券等不动产和动产。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机动车辆、金银饰品、古玩字画、豪华住宅或者一处以外的住房不属于税收征管法第三十八条、第四十条、第四十二条所称个人及其所扶养家属维持生活必需的住房和用品。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税务机关对单价5000元以下的其他生活用品，不采取税收保全措施和强制执行措施。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税收征管法第三十八条、第四十条、第四十二条所称个人所扶养家属，是指与纳税人共同居住生活的配偶、直系亲属以及无生活来源并由纳税人扶养的其他亲属。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税收征管法第三十八条、第八十八条所称担保，包括经税务机关认可的纳税保证人为纳税人提供的纳税保证，以及纳税人或者第三人以其未设置或者未全部设置担保物权的财产提供的担保。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纳税保证人，是指在中国境内具有纳税担保能力的自然人、法人或者其他经济组织。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法律、行政法规规定的没有担保资格的单位和个人，不得作为纳税担保人。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纳税担保人同意为纳税人提供纳税担保的，应当填写纳税担保书，写明担保对象、担保范围、担保期限和担保责任以及其他有关事项。担保书须经纳税人、纳税担保人签字盖章并经税务机关同意，方为有效。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纳税人或者第三人以其财产提供纳税担保的，应当填写财产清单，并写明财产价值以及其他有关事项。纳税担保财产清单须经纳税人、第三人签字盖章并经税务机关确认，方为有效。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税务机关执行扣押、查封商品、货物或者其他财产时，应当由两名以上税务人员执行，并通知被执行人。被执行人是自然人的，应当通知被执行人本人或者其成年家属到场；被执行人是法人或者其他组织的，应当通知其法定代表人或者主要负责人到场；拒不到场的，不影响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税务机关执行税收征管法第三十七条、第三十八条、第四十条的规定，扣押、查封价值相当于应纳税款的商品、货物或者其他财产时，参照同类商品的市场价、出厂价或者评估价估算。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税务机关按照前款方法确定应扣押、查封的商品、货物或者其他财产的价值时，还应当包括滞纳金和拍卖、变卖所发生的费用。</w:t>
      </w:r>
    </w:p>
    <w:p>
      <w:pPr>
        <w:pStyle w:val="11"/>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对价值超</w:t>
      </w:r>
      <w:r>
        <w:rPr>
          <w:rFonts w:hint="eastAsia" w:ascii="仿宋_GB2312" w:hAnsi="仿宋_GB2312" w:eastAsia="仿宋_GB2312" w:cs="仿宋_GB2312"/>
          <w:spacing w:val="-6"/>
          <w:sz w:val="32"/>
          <w:szCs w:val="32"/>
        </w:rPr>
        <w:t>过应纳税额且不可分割的商品、货物或者其他财产，税务机关在纳税人、扣缴义务人或者纳税担保人无其他可供强制执行的财产的情况下，可以整体扣押、查封、拍卖。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税务机关执行税收征管法第三十七条、第三十八条、第四十条的规定，实施扣押、查封时，对有产权证件的动产或者不动产，税务机关可以责令当事人将产权证件交税务机关保管，同时可以向有关机关发出协助执行通知书，有关机关在扣押、查封期间不再办理该动产或者不动产的过户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对查封的商品、货物或者其他财产，税务机关可以指令被执行人负责保管，保管责任由被执行人承担。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继续使用被查封的财产不会减少其价值的，税务机关可以允许被执行人继续使用；因被执行人保管或者使用的过错造成的损失，由被执行人承担。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纳税人在税务机关采取税收保全措施后，按照税务机关规定的期限缴纳税款的，税务机关应当自收到税款或者银行转回的完税凭证之日起1日内解除税收保全。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税务机关将扣押、查封的商品、货物或者其他财产变价抵缴税款时，应当交由依法成立的拍卖机构拍卖；无法委托拍卖或者不适于拍卖的，可以交由当地商业企业代为销售，也可以责令纳税人限期处理；无法委托商业企业销售，纳税人也无法处理的，可以由税务机关变价处理，具体办法由国家税务总局规定。国家禁止自由买卖的商品，应当交由有关单位按照国家规定的价格收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拍卖或者变卖所得抵缴税款、滞纳金、罚款以及拍卖、变卖等费用后，剩余部分应当在3日内退还被执行人。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税收征管法第三十九条、第四十三条所称损失，是指因税务机关的责任，使纳税人、扣缴义务人或者纳税担保人的合法利益遭受的直接损失。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税收征管法所称其他金融机构，是指信托投资公司、信用合作社、邮政储蓄机构以及经中国人民银行、中国证券监督管理委员会等批准设立的其他金融机构。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税收征管法所称存款，包括独资企业投资人、合伙企业合伙人、个体工商户的储蓄存款以及股东资金账户中的资金等。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从事生产、经营的纳税人、扣缴义务人未按照规定的期限缴纳或者解缴税款的，纳税担保人未按照规定的期限缴纳所担保的税款的，由税务机关发出限期缴纳税款通知书，责令缴纳或者解缴税款的最长期限不得超过15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欠缴税款的纳税人或者其法定代表人在出境前未按照规定结清应纳税款、滞纳金或者提供纳税担保的，税务机关可以通知出入境管理机关阻止其出境。阻止出境的具体办法，由国家税务总局会同公安部制定。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税收征管法第三十二条规定的加收滞纳金的起止时间，为法律、行政法规规定或者税务机关依照法律、行政法规的规定确定的税款缴纳期限届满次日起至纳税人、扣缴义务人实际缴纳或者解缴税款之日止。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县级以上各级税务机关应当将纳税人的欠税情况，在办税场所或者广播、电视、报纸、期刊、网络等新闻媒体上定期公告。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对纳税人欠缴税款的情况实行定期公告的办法，由国家税务总局制定。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税收征管法第四十九条所称欠缴税款数额较大，是指欠缴税款5万元以上。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税务机关发现纳税人多缴税款的，应当自发现之日起10日内办理退还手续；纳税人发现多缴税款，要求退还的，税务机关应当自接到纳税人退还申请之日起30日内查实并办理退还手续。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税收征管法第五十一条规定的加算银行同期存款利息的多缴税款退税，不包括依法预缴税款形成的结算退税、出口退税和各种减免退税。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退税利息按照税务机关办理退税手续当天中国人民银行规定的活期存款利率计算。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当纳税人既有应退税款又有欠缴税款的，税务机关可以将应退税款和利息先抵扣欠缴税款；抵扣后有余额的，退还纳税人。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税收征管法第五十二条所称税务机关的责任，是指税务机关适用税收法律、行政法规不当或者执法行为违法。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税收征管法第五十二条所称纳税人、扣缴义务人计算错误等失误，是指非主观故意的计算公式运用错误以及明显的笔误。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税收征管法第五十二条所称特殊情况，是指纳税人或者扣缴义务人因计算错误等失误，未缴或者少缴、未扣或者少扣、未收或者少收税款，累计数额在10万元以上的。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税收征管法第五十二条规定的补缴和追征税款、滞纳金的期限，自纳税人、扣缴义务人应缴未缴或者少缴税款之日起计算。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审计机关、财政机关依法进行审计、检查时，对税务机关的税收违法行为作出的决定，税务机关应当执行；发现被审计、检查单位有税收违法行为的，向被审计、检查单位下达决定、意见书，责成被审计、检查单位向税务机关缴纳应当缴纳的税款、滞纳金。税务机关应当根据有关机关的决定、意见书，依照税收法律、行政法规的规定，将应收的税款、滞纳金按照国家规定的税收征收管理范围和税款入库预算级次缴入国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税务机关应当自收到审计机关、财政机关的决定、意见书之日起30日内将执行情况书面回复审计机关、财政机关。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有关机关不得将其履行职责过程中发现的税款、滞纳金自行征收入库或者以其他款项的名义自行处理、占压。</w:t>
      </w:r>
    </w:p>
    <w:p>
      <w:pPr>
        <w:pStyle w:val="3"/>
        <w:bidi w:val="0"/>
        <w:rPr>
          <w:szCs w:val="32"/>
        </w:rPr>
      </w:pPr>
      <w:r>
        <w:t>第六章　税务检</w:t>
      </w:r>
      <w:r>
        <w:rPr>
          <w:rFonts w:hint="eastAsia"/>
        </w:rPr>
        <w:t>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税务机关应当建立科学的检查制度，统筹安排检查工作，严格控制对纳税人、扣缴义务人的检查次数。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税务机关应当制定合理的税务稽查工作规程，负责选案、检查、审理、执行的人员的职责应当明确，并相互分离、相互制约，规范选案程序和检查行为。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税务检查工作的具体办法，由国家税务总局制定。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税务机关行使税收征管法第五十四条第(一)项职权时，可以在纳税人、扣缴义务人的业务场所进行；必要时，经县以上税务局(分局)局长批准，可以将纳税人、扣缴义务人以前会计年度的账簿、记账凭证、报表和其他有关资料调回税务机关检查，但是税务机关必须向纳税人、扣缴义务人开付清单，并在3个月内完整退还；有特殊情况的，经设区的市、自治州以上税务局局长批准，税务机关可以将纳税人、扣缴义务人当年的账簿、记账凭证、报表和其他有关资料调回检查，但是税务机关必须在30日内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税务机关行使税收征管法第五十四条第(六)项职权时，应当指定专人负责，凭全国统一格式的检查存款账户许可证明进行，并有责任为被检查人保守秘密。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检查存款账户许可证明，由国家税务总局制定。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税务机关查询的内容，包括纳税人存款账户余额和资金往来情况。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依照税收征管法第五十五条规定，税务机关采取税收保全措施的期限一般不得超过6个月；重大案件需要延长的，应当报国家税务总局批准。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税务机关和税务人员应当依照税收征管法及本细则的规定行使税务检查职权。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人员进行税务检查时，应当出示税务检查证和税务检查通知书；无税务检查证和税务检查通知书的，纳税人、扣缴义务人及其他当事人有权拒绝检查。税务机关对集贸市场及集中经营业户进行检查时，可以使用统一的税务检查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税务检查证和税务检查通知书的式样、使用和管理的具体办法，由国家税务总局制定。</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纳税人未按照规定办理税务登记证件验证或者换证手续的，由税务机关责令限期改正，可以处2000元以下的罚款；情节严重的，处2000元以上1万元以下的罚款。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非法印制、转借、倒卖、变造或者伪造完税凭证的，由税务机关责令改正，处2000元以上1万元以下的罚款；情节严重的，处1万元以上5万元以下的罚款；构成犯罪的，依法追究刑事责任。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银行和其他金融机构未依照税收征管法的规定在从事生产、经营的纳税人的账户中登录税务登记证件号码，或者未按规定在税务登记证件中登录从事生产、经营的纳税人的账户账号的，由税务机关责令其限期改正，处2000元以上2万元以下的罚款；情节严重的，处2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为纳税人、扣缴义务人非法提供银行账户、发票、证明或者其他方便，导致未缴、少缴税款或者骗取国家出口退税款的，税务机关除没收其违法所得外，可以处未缴、少缴或者骗取的税款1倍以下的罚款。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纳税人拒绝代扣、代收税款的，扣缴义务人应当向税务机关报告，由税务机关直接向纳税人追缴税款、滞纳金；纳税人拒不缴纳的，依照税收征管法第六十八条的规定执行。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税务机关依照税收征管法第五十四条第(五)项的规定，到车站、码头、机场、邮政企业及其分支机构检查纳税人有关情况时，有关单位拒绝的，由税务机关责令改正，可以处1万元以下的罚款；情节严重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纳税人、扣缴义务人有下列情形之一的，依照税收征管法第七十条的规定处罚：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(一)提供虚假资料，不如实反映情况，或者拒绝提供有关资料的；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(二)拒绝或者阻止税务机关记录、录音、录像、照相和复制与案件有关的情况和资料的；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(三)在检查期间，纳税人、扣缴义务人转移、隐匿、销毁有关资料的；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(四)有不依法接受税务检查的其他情形的。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税务人员私分扣押、查封的商品、货物或者其他财产，情节严重，构成犯罪的，依法追究刑事责任；尚不构成犯罪的，依法给予行政处分。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税务代理人违反税收法律、行政法规，造成纳税人未缴或者少缴税款的，除由纳税人缴纳或者补缴应纳税款、滞纳金外，对税务代理人处纳税人未缴或者少缴税款50%以上3倍以下的罚款。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税务机关对纳税人、扣缴义务人及其他当事人处以罚款或者没收违法所得时，应当开付罚没凭证；未开付罚没凭证的，纳税人、扣缴义务人以及其他当事人有权拒绝给付。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税收征管法第八十八条规定的纳税争议，是指纳税人、扣缴义务人、纳税担保人对税务机关确定纳税主体、征税对象、征税范围、减税、免税及退税、适用税率、计税依据、纳税环节、纳税期限、纳税地点以及税款征收方式等具体行政行为有异议而发生的争议。</w:t>
      </w:r>
    </w:p>
    <w:p>
      <w:pPr>
        <w:pStyle w:val="3"/>
        <w:bidi w:val="0"/>
        <w:rPr>
          <w:szCs w:val="32"/>
        </w:rPr>
      </w:pPr>
      <w:r>
        <w:t>第八章　文书送达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税务机关送达税务文书，应当直接送交受送达人。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受送达人是公民的，应当由本人直接签收；本人不在的，交其同住成年家属签收。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受送达人是法人或者其他组织的，应当由法人的法定代表人、其他组织的主要负责</w:t>
      </w:r>
      <w:r>
        <w:rPr>
          <w:rFonts w:hint="eastAsia" w:ascii="仿宋_GB2312" w:hAnsi="仿宋_GB2312" w:eastAsia="仿宋_GB2312" w:cs="仿宋_GB2312"/>
          <w:spacing w:val="6"/>
          <w:sz w:val="32"/>
          <w:szCs w:val="32"/>
        </w:rPr>
        <w:t>人或者该法人、组织的财务负责人、负责收件的人签收。受送达人有代理人的，可以送交其代</w:t>
      </w:r>
      <w:r>
        <w:rPr>
          <w:rFonts w:hint="eastAsia" w:ascii="仿宋_GB2312" w:hAnsi="仿宋_GB2312" w:eastAsia="仿宋_GB2312" w:cs="仿宋_GB2312"/>
          <w:sz w:val="32"/>
          <w:szCs w:val="32"/>
        </w:rPr>
        <w:t>理人签收。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送达税务文书应当有送达回证，并由受送达人或者本细则规定的其他签</w:t>
      </w:r>
      <w:bookmarkStart w:id="0" w:name="_GoBack"/>
      <w:bookmarkEnd w:id="0"/>
      <w:r>
        <w:rPr>
          <w:rFonts w:hint="eastAsia" w:ascii="仿宋_GB2312" w:hAnsi="仿宋_GB2312" w:eastAsia="仿宋_GB2312" w:cs="仿宋_GB2312"/>
          <w:sz w:val="32"/>
          <w:szCs w:val="32"/>
        </w:rPr>
        <w:t>收人在送达回证上记明收到日期，签名或者盖章，即为送达。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受送达人或者本细则规定的其他签收人拒绝签收税务文书的，送达人应当在送达回证上记明拒收理由和日期，并由送达人和见证人签名或者盖章，将税务文书留在受送达人处，即视为送达。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直接送达税务文书有困难的，可以委托其他有关机关或者其他单位代为送达，或者邮寄送达。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直接或者委托送达税务文书的，以签收人或者见证人在送达回证上的签收或者注明的收件日期为送达日期；邮寄送达的，以挂号函件回执上注明的收件日期为送达日期，并视为已送达。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有下列情形之一的，税务机关可以公告送达税务文书，自公告之日起满30日，即视为送达：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(一)同一送达事项的受送达人众多；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(二)采用本章规定的其他送达方式无法送达。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税务文书的格式由国家税务总局制定。本细则所称税务文书，包括：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(一)税务事项通知书；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(二)责令限期改正通知书；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(三)税收保全措施决定书；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(四)税收强制执行决定书；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(五)税务检查通知书；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(六)税务处理决定书；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(七)税务行政处罚决定书；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(八)行政复议决定书；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(九)其他税务文书。</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　</w:t>
      </w:r>
      <w:r>
        <w:rPr>
          <w:rFonts w:hint="eastAsia" w:ascii="仿宋_GB2312" w:hAnsi="仿宋_GB2312" w:eastAsia="仿宋_GB2312" w:cs="仿宋_GB2312"/>
          <w:sz w:val="32"/>
          <w:szCs w:val="32"/>
        </w:rPr>
        <w:t>税收征管法及本细则所称</w:t>
      </w:r>
      <w:r>
        <w:rPr>
          <w:rFonts w:hAnsi="宋体" w:cs="宋体"/>
          <w:sz w:val="32"/>
          <w:szCs w:val="32"/>
        </w:rPr>
        <w:t>“</w:t>
      </w:r>
      <w:r>
        <w:rPr>
          <w:rFonts w:hint="eastAsia" w:ascii="仿宋_GB2312" w:hAnsi="仿宋_GB2312" w:eastAsia="仿宋_GB2312" w:cs="仿宋_GB2312"/>
          <w:sz w:val="32"/>
          <w:szCs w:val="32"/>
        </w:rPr>
        <w:t>以上</w:t>
      </w:r>
      <w:r>
        <w:rPr>
          <w:rFonts w:hAnsi="宋体" w:cs="宋体"/>
          <w:sz w:val="32"/>
          <w:szCs w:val="32"/>
        </w:rPr>
        <w:t>”</w:t>
      </w:r>
      <w:r>
        <w:rPr>
          <w:rFonts w:hint="eastAsia" w:ascii="仿宋_GB2312" w:hAnsi="仿宋_GB2312" w:eastAsia="仿宋_GB2312" w:cs="仿宋_GB2312"/>
          <w:sz w:val="32"/>
          <w:szCs w:val="32"/>
        </w:rPr>
        <w:t>、</w:t>
      </w:r>
      <w:r>
        <w:rPr>
          <w:rFonts w:hAnsi="宋体" w:cs="宋体"/>
          <w:sz w:val="32"/>
          <w:szCs w:val="32"/>
        </w:rPr>
        <w:t>“</w:t>
      </w:r>
      <w:r>
        <w:rPr>
          <w:rFonts w:hint="eastAsia" w:ascii="仿宋_GB2312" w:hAnsi="仿宋_GB2312" w:eastAsia="仿宋_GB2312" w:cs="仿宋_GB2312"/>
          <w:sz w:val="32"/>
          <w:szCs w:val="32"/>
        </w:rPr>
        <w:t>以下</w:t>
      </w:r>
      <w:r>
        <w:rPr>
          <w:rFonts w:hAnsi="宋体" w:cs="宋体"/>
          <w:sz w:val="32"/>
          <w:szCs w:val="32"/>
        </w:rPr>
        <w:t>”</w:t>
      </w:r>
      <w:r>
        <w:rPr>
          <w:rFonts w:hint="eastAsia" w:ascii="仿宋_GB2312" w:hAnsi="仿宋_GB2312" w:eastAsia="仿宋_GB2312" w:cs="仿宋_GB2312"/>
          <w:sz w:val="32"/>
          <w:szCs w:val="32"/>
        </w:rPr>
        <w:t>、</w:t>
      </w:r>
      <w:r>
        <w:rPr>
          <w:rFonts w:hAnsi="宋体" w:cs="宋体"/>
          <w:sz w:val="32"/>
          <w:szCs w:val="32"/>
        </w:rPr>
        <w:t>“</w:t>
      </w:r>
      <w:r>
        <w:rPr>
          <w:rFonts w:hint="eastAsia" w:ascii="仿宋_GB2312" w:hAnsi="仿宋_GB2312" w:eastAsia="仿宋_GB2312" w:cs="仿宋_GB2312"/>
          <w:sz w:val="32"/>
          <w:szCs w:val="32"/>
        </w:rPr>
        <w:t>日内</w:t>
      </w:r>
      <w:r>
        <w:rPr>
          <w:rFonts w:hAnsi="宋体" w:cs="宋体"/>
          <w:sz w:val="32"/>
          <w:szCs w:val="32"/>
        </w:rPr>
        <w:t>”</w:t>
      </w:r>
      <w:r>
        <w:rPr>
          <w:rFonts w:hint="eastAsia" w:ascii="仿宋_GB2312" w:hAnsi="仿宋_GB2312" w:eastAsia="仿宋_GB2312" w:cs="仿宋_GB2312"/>
          <w:sz w:val="32"/>
          <w:szCs w:val="32"/>
        </w:rPr>
        <w:t>、</w:t>
      </w:r>
      <w:r>
        <w:rPr>
          <w:rFonts w:hAnsi="宋体" w:cs="宋体"/>
          <w:sz w:val="32"/>
          <w:szCs w:val="32"/>
        </w:rPr>
        <w:t>“</w:t>
      </w:r>
      <w:r>
        <w:rPr>
          <w:rFonts w:hint="eastAsia" w:ascii="仿宋_GB2312" w:hAnsi="仿宋_GB2312" w:eastAsia="仿宋_GB2312" w:cs="仿宋_GB2312"/>
          <w:sz w:val="32"/>
          <w:szCs w:val="32"/>
        </w:rPr>
        <w:t>届满</w:t>
      </w:r>
      <w:r>
        <w:rPr>
          <w:rFonts w:hAnsi="宋体" w:cs="宋体"/>
          <w:sz w:val="32"/>
          <w:szCs w:val="32"/>
        </w:rPr>
        <w:t>”</w:t>
      </w:r>
      <w:r>
        <w:rPr>
          <w:rFonts w:hint="eastAsia" w:ascii="仿宋_GB2312" w:hAnsi="仿宋_GB2312" w:eastAsia="仿宋_GB2312" w:cs="仿宋_GB2312"/>
          <w:sz w:val="32"/>
          <w:szCs w:val="32"/>
        </w:rPr>
        <w:t>均含本数。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　</w:t>
      </w:r>
      <w:r>
        <w:rPr>
          <w:rFonts w:hint="eastAsia" w:ascii="仿宋_GB2312" w:hAnsi="仿宋_GB2312" w:eastAsia="仿宋_GB2312" w:cs="仿宋_GB2312"/>
          <w:sz w:val="32"/>
          <w:szCs w:val="32"/>
        </w:rPr>
        <w:t>税收征管法及本细则所规定期限的最后一日是法定休假日的，以休假日期满的次日为期限的最后一日；在期限内有连续3日以上法定休假日的，按休假日天数顺延。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　</w:t>
      </w:r>
      <w:r>
        <w:rPr>
          <w:rFonts w:hint="eastAsia" w:ascii="仿宋_GB2312" w:hAnsi="仿宋_GB2312" w:eastAsia="仿宋_GB2312" w:cs="仿宋_GB2312"/>
          <w:sz w:val="32"/>
          <w:szCs w:val="32"/>
        </w:rPr>
        <w:t>税收征管法第三十条第三款规定的代扣、代收手续费，纳入预算管理，由税务机关依照法律、行政法规的规定付给扣缴义务人。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　</w:t>
      </w:r>
      <w:r>
        <w:rPr>
          <w:rFonts w:hint="eastAsia" w:ascii="仿宋_GB2312" w:hAnsi="仿宋_GB2312" w:eastAsia="仿宋_GB2312" w:cs="仿宋_GB2312"/>
          <w:sz w:val="32"/>
          <w:szCs w:val="32"/>
        </w:rPr>
        <w:t>纳税人、扣缴义务人委托税务代理人代为办理税务事宜的办法，由国家税务总局规定。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　</w:t>
      </w:r>
      <w:r>
        <w:rPr>
          <w:rFonts w:hint="eastAsia" w:ascii="仿宋_GB2312" w:hAnsi="仿宋_GB2312" w:eastAsia="仿宋_GB2312" w:cs="仿宋_GB2312"/>
          <w:sz w:val="32"/>
          <w:szCs w:val="32"/>
        </w:rPr>
        <w:t>耕地占用税、契税、农业税、牧业税的征收管理，按照国务院的有关规定执行。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第一百一十三条　</w:t>
      </w:r>
      <w:r>
        <w:rPr>
          <w:rFonts w:hint="eastAsia" w:ascii="仿宋_GB2312" w:hAnsi="仿宋_GB2312" w:eastAsia="仿宋_GB2312" w:cs="仿宋_GB2312"/>
          <w:sz w:val="32"/>
          <w:szCs w:val="32"/>
        </w:rPr>
        <w:t>本细则自2002年10月15日起施行。1993年8月4日国务院发布的《中华人民共和国税收征收管理法实施细则》同时废止。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7B65E4"/>
    <w:rsid w:val="08881B4E"/>
    <w:rsid w:val="088A1948"/>
    <w:rsid w:val="089C3067"/>
    <w:rsid w:val="08BC05A4"/>
    <w:rsid w:val="08FF0C17"/>
    <w:rsid w:val="094845F0"/>
    <w:rsid w:val="095E7809"/>
    <w:rsid w:val="0963250F"/>
    <w:rsid w:val="09723D9C"/>
    <w:rsid w:val="097F7BAD"/>
    <w:rsid w:val="09954D05"/>
    <w:rsid w:val="09B60066"/>
    <w:rsid w:val="09E20D00"/>
    <w:rsid w:val="0A6920EC"/>
    <w:rsid w:val="0A7B6EAB"/>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6C1272"/>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651C0D"/>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109</Words>
  <Characters>123</Characters>
  <Lines>69</Lines>
  <Paragraphs>19</Paragraphs>
  <TotalTime>1</TotalTime>
  <ScaleCrop>false</ScaleCrop>
  <LinksUpToDate>false</LinksUpToDate>
  <CharactersWithSpaces>125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2022-05-30T02:32:34Z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