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中华人民共和国税收征收管理法实施细则</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(2002年9月7日中华人民共和国国务院令第362号公布　</w:t>
      </w:r>
      <w:r>
        <w:rPr>
          <w:rFonts w:hint="eastAsia" w:ascii="楷体_GB2312" w:hAnsi="楷体_GB2312" w:eastAsia="楷体_GB2312" w:cs="楷体_GB2312"/>
          <w:sz w:val="32"/>
          <w:szCs w:val="32"/>
        </w:rPr>
        <w:t>自2002年10月15日起施行</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根据《中华人民共和国税收征收管理法》(以下简称税收征管法)的规定，制定本细则。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凡依法由税务机关征收的各种税收的征收管理，均适用税收征管法及本细则；税收征管法及本细则没有规定的，依照其他有关税收法律、行政法规的规定执行。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任何部门、单位和个人作出的与税收法律、行政法规相抵触的决定一律无效，税务机关不得执行，并应当向上级税务机关报告。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纳税人应当依照税收法律、行政法规的规定履行纳税义务；其签订的合同、协议等与税收法律、行政法规相抵触的，一律无效。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税务总局负责制定全国税务系统信息化建设的总体规划、技术标准、技术方案与实施办法；各级税务机关应当按照国家税务总局的总体规划、技术标准、技术方案与实施办法，做好本地区税务系统信息化建设的具体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地方各级人民政府应当积极支持税务系统信息化建设，并组织有关部门实现相关信息的共享。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税收征管法第八条所称为纳税人、扣缴义务人保密的情况，是指纳税人、扣缴义务人的商业秘密及个人隐私。纳税人、扣缴义务人的税收违法行为不属于保密范围。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国家税务总局应当制定税务人员行为准则和服务规范。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上级税务机关发现下级税务机关的税收违法行为，应当及时予以纠正；下级税务机关应当按照上级税务机关的决定及时改正。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下级税务机关发现上级税务机关的税收违法行为，应当向上级税务机关或者有关部门报告。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税务机关根据检举人的贡献大小给予相应的奖励，奖励所需资金列入税务部门年度预算，单项核定。奖励资金具体使用办法以及奖励标准，由国家税务总局会同财政部制定。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税务人员在核定应纳税额、调整税收定额、进行税务检查、实施税务行政处罚、办理税务行政复议时，与纳税人、扣缴义务人或者其法定代表人、直接责任人有下列关系之一的，应当回避：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(一)夫妻关系；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(二)直系血亲关系；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(三)三代以内旁系血亲关系；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(四)近姻亲关系；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(五)可能影响公正执法的其他利害关系。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税收征管法第十四条所称按照国务院规定设立的并向社会公告的税务机构，是指省以下税务局的稽查局。稽查局专司偷税、逃避追缴欠税、骗税、抗税案件的查处。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国家税务总局应当明确划分税务局和稽查局的职责，避免职责交叉。</w:t>
      </w:r>
    </w:p>
    <w:p>
      <w:pPr>
        <w:pStyle w:val="3"/>
        <w:bidi w:val="0"/>
        <w:rPr>
          <w:szCs w:val="32"/>
        </w:rPr>
      </w:pPr>
      <w:r>
        <w:t>第二章　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国家税务局、地方税务局对同一纳税人的税务登记应当采用同一代码，信息共享。</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税务登记的具体办法由国家税务总局制定。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各级工商行政管理机关应当向同级国家税务局和地方税务局定期通报办理开业、变更、注销登记以及吊销营业执照的情况。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通报的具体办法由国家税务总局和国家工商行政管理总局联合制定。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从事生产、经营的纳税人应当自领取营业执照之日起30日内，向生产、经营地或者纳税义务发生地的主管税务机关申报办理税务登记，如实填写税务登记表，并按照税务机关的要求提供有关证件、资料。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前款规定以外的纳税人，除国家机关和个人外，应当自纳税义务发生之日起30日内，持有关证件向所在地的主管税务机关申报办理税务登记。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个人所得税的纳税人办理税务登记的办法由国务院另行规定。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税务登记证件的式样，由国家税务总局制定。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扣缴义务人应当自扣缴义务发生之日起30日内，向所在地的主管税务机关申报办理扣缴税款登记，领取扣缴税款登记证件；税务机关对已办理税务登记的扣缴义务人，可以只在其税务登记证件上登记扣缴税款事项，不再发给扣缴税款登记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纳税人税务登记内容发生变化的，应当自工商行政管理机关或者其他机关办理变更登记之日起30日内，持有关证件向原税务登记机关申报办理变更税务登记。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纳税人税务登记内容发生变化，不需要到工商行政管理机关或者其他机关办理变更登记的，应当自发生变化之日起30日内，持有关证件向原税务登记机关申报办理变更税务登记。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纳税人发生解散、破产、撤销以及其他情形，依法终止纳税义务的，应当在向工商行政管理机关或者其他机关办理注销登记前，持有关证件向原税务登记机关申报办理注销税务登记；按照规定不需要在工商行政管理机关或者其他机关办理注册登记的，应当自有关机关批准或者宣告终止之日起15日内，持有关证件向原税务登记机关申报办理注销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因住所、经营地点变动，涉及改变税务登记机关的，应当在向工商行政管理机关或者其他机关申请办理变更或者注销登记前或者住所、经营地点变动前，向原税务登记机关申报办理注销税务登记，并在30日内向迁达地税务机关申报办理税务登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纳税人被工商行政管理机关吊销营业执照或者被其他机关予以撤销登记的，应当自营业执照被吊销或者被撤销登记之日起15日内，向原税务登记机关申报办理注销税务登记。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纳税人在办理注销税务登记前，应当向税务机关结清应纳税款、滞纳金、罚款，缴销发票、税务登记证件和其他税务证件。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从事生产、经营的纳税人应当自开立基本存款账户或者其他存款账户之日起15日内，向主管税务机关书面报告其全部账号；发生变化的，应当自变化之日起15日内，向主管税务机关书面报告。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除按照规定不需要发给税务登记证件的外，纳税人办理下列事项时，必须持税务登记证件：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(一)开立银行账户；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(二)申请减税、免税、退税；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(三)申请办理延期申报、延期缴纳税款；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(四)领购发票；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(五)申请开具外出经营活动税收管理证明；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(六)办理停业、歇业；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(七)其他有关税务事项。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税务机关对税务登记证件实行定期验证和换证制度。纳税人应当在规定的期限内持有关证件到主管税务机关办理验证或者换证手续。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纳税人应当将税务登记证件正本在其生产、经营场所或者办公场所公开悬挂，接受税务机关检查。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纳税人遗失税务登记证件的，应当在15日内书面报告主管税务机关，并登报声明作废。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从事生产、经营的纳税人到外县(市)临时从事生产、经营活动的，应当持税务登记证副本和所在地税务机关填开的外出经营活动税收管理证明，向营业地税务机关报验登记，接受税务管理。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从事生产、经营的纳税人外出经营，在同一地累计超过180天的，应当在营业地办理税务登记手续。</w:t>
      </w:r>
    </w:p>
    <w:p>
      <w:pPr>
        <w:pStyle w:val="3"/>
        <w:bidi w:val="0"/>
        <w:rPr>
          <w:szCs w:val="32"/>
        </w:rPr>
      </w:pPr>
      <w:r>
        <w:t>第三章　账簿、凭证管理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从事生产、经营的纳税人应当自领取营业执照或者发生纳税义务之日起15日内，按照国家有关规定设置账簿。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前款所称账簿，是指总账、明细账、日记账以及其他辅助性账簿。总账、日记账应当采用订本式。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生产、经营规模小又确无建账能力的纳税人，可以聘请经批准从事会计代理记账业务的专业机构或者经税务机关认可的财会人员代为建账和办理账务；聘请上述机构或者人员有实际困难的，经县以上税务机关批准，可以按照税务机关的规定，建立收支凭证粘贴簿、进货销货登记簿或者使用税控装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从事生产、经营的纳税人应当自领取税务登记证件之日起15日内，将其财务、会计制度或者财务、会计处理办法报送主管税务机关备案。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纳税人使用计算机记账的，应当在使用前将会计电算化系统的会计核算软件、使用说明书及有关资料报送主管税务机关备案。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纳税人建立的会计电算化系统应当符合国家有关规定，并能正确、完整核算其收入或者所得。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扣缴义务人应当自税收法律、行政法规规定的扣缴义务发生之日起10日内，按照所代扣、代收的税种，分别设置代扣代缴、代收代缴税款账簿。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纳税人、扣缴义务人会计制度健全，能够通过计算机正确、完整计算其收入和所得或者代扣代缴、代收代缴税款情况的，其计算机输出的完整的书面会计记录，可视同会计账簿。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纳税人、扣缴义务人会计制度不健全，不能通过计算机正确、完整计算其收入和所得或者代扣代缴、代收代缴税款情况的，应当建立总账及与纳税或者代扣代缴、代收代缴税款有关的其他账簿。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账簿、会计凭证和报表，应当使用中文。民族自治地方可以同时使用当地通用的一种民族文字。外商投资企业和外国企业可以同时使用一种外国文字。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纳税人应当按照税务机关的要求安装、使用税控装置，并按照税务机关的规定报送有关数据和资料。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税控装置推广应用的管理办法由国家税务总局另行制定，报国务院批准后实施。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账簿、记账凭证、报表、完税凭证、发票、出口凭证以及其他有关涉税资料应当合法、真实、完整。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账簿、记账凭证、报表、完税凭证、发票、出口凭证以及其他有关涉税资料应当保存10年；但是，法律、行政法规另有规定的除外。</w:t>
      </w:r>
    </w:p>
    <w:p>
      <w:pPr>
        <w:pStyle w:val="3"/>
        <w:bidi w:val="0"/>
        <w:rPr>
          <w:szCs w:val="32"/>
        </w:rPr>
      </w:pPr>
      <w:r>
        <w:t>第四章　纳税申报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税务机关应当建立、健全纳税人自行申报纳税制度。经税务机关批准，纳税人、扣缴义务人可以采取邮寄、数据电文方式办理纳税申报或者报送代扣代缴、代收代缴税款报告表。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数据电文方式，是指税务机关确定的电话语音、电子数据交换和网络传输等电子方式。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纳税人采取邮寄方式办理纳税申报的，应当使用统一的纳税申报专用信封，并以邮政部门收据作为申报凭据。邮寄申报以寄出的邮戳日期为实际申报日期。</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纳税人采取电子方式办理纳税申报的，应当按照税务机关规定的期限和要求保存有关资料，并定期书面报送主管税务机关。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纳税人在纳税期内没有应纳税款的，也应当按照规定办理纳税申报。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纳税人享受减税、免税待遇的，在减税、免税期间应当按照规定办理纳税申报。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纳税人、扣缴义务人的纳税申报或者代扣代缴、代收代缴税款报告表的主要内容包括：税种、税目，应纳税项目或者应代扣代缴、代收代缴税款项目，计税依据，扣除项目及标准，适用税率或者单位税额，应退税项目及税额、应减免税项目及税额，应纳税额或者应代扣代缴、代收代缴税额，税款所属期限、延期缴纳税款、欠税、滞纳金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纳税人办理纳税申报时，应当如实填写纳税申报表，并根据不同的情况相应报送下列有关证件、资料：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(一)财务会计报表及其说明材料；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(二)与纳税有关的合同、协议书及凭证；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(三)税控装置的电子报税资料；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(四)外出经营活动税收管理证明和异地完税凭证；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(五)境内或者境外公证机构出具的有关证明文件；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(六)税务机关规定应当报送的其他有关证件、资料。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扣缴义务人办理代扣代缴、代收代缴税款报告时，应当如实填写代扣代缴、代收代缴税款报告表，并报送代扣代缴、代收代缴税款的合法凭证以及税务机关规定的其他有关证件、资料。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实行定期定额缴纳税款的纳税人，可以实行简易申报、简并征期等申报纳税方式。</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纳税人、扣缴义务人按照规定的期限办理纳税申报或者报送代扣代缴、代收代缴税款报告表确有困难，需要延期的，应当在规定的期限内向税务机关提出书面延期申请，经税务机关核准，在核准的期限内办理。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纳税人、扣缴义务人因不可抗力，不能按期办理纳税申报或者报送代扣代缴、代收代缴税款报告表的，可以延期办理；但是，应当在不可抗力情形消除后立即向税务机关报告。税务机关应当查明事实，予以核准。</w:t>
      </w:r>
    </w:p>
    <w:p>
      <w:pPr>
        <w:pStyle w:val="3"/>
        <w:bidi w:val="0"/>
        <w:rPr>
          <w:szCs w:val="32"/>
        </w:rPr>
      </w:pPr>
      <w:r>
        <w:t>第五章　税款征收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税务机关应当加强对税款征收的管理，建立、健全责任制度。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税务机关根据保证国家税款及时足额入库、方便纳税人、降低税收成本的原则，确定税款征收的方式。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税务机关应当加强对纳税人出口退税的管理，具体管理办法由国家税务总局会同国务院有关部门制定。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税务机关应当将各种税收的税款、滞纳金、罚款，按照国家规定的预算科目和预算级次及时缴入国库，税务机关不得占压、挪用、截留，不得缴入国库以外或者国家规定的税款账户以外的任何账户。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已缴入国库的税款、滞纳金、罚款，任何单位和个人不得擅自变更预算科目和预算级次。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税务机关应当根据方便、快捷、安全的原则，积极推广使用支票、银行卡、电子结算方式缴纳税款。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纳税人有下列情形之一的，属于税收征管法第三十一条所称特殊困难：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(一)因不可抗力，导致纳税人发生较大损失，正常生产经营活动受到较大影响的；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(二)当期货币资金在扣除应付职工工资、社会保险费后，不足以缴纳税款的。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计划单列市国家税务局、地方税务局可以参照税收征管法第三十一条第二款的批准权限，审批纳税人延期缴纳税款。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纳税人需要延期缴纳税款的，应当在缴纳税款期限届满前提出申请，并报送下列材料：申请延期缴纳税款报告，当期货币</w:t>
      </w:r>
      <w:r>
        <w:rPr>
          <w:rFonts w:hint="eastAsia" w:ascii="仿宋_GB2312" w:hAnsi="仿宋_GB2312" w:eastAsia="仿宋_GB2312" w:cs="仿宋_GB2312"/>
          <w:spacing w:val="6"/>
          <w:sz w:val="32"/>
          <w:szCs w:val="32"/>
        </w:rPr>
        <w:t>资金余额情况及所有银行存款账户的对账单，资产负债表，应付职工工资和社会保险费等税务机关要求提供的支</w:t>
      </w:r>
      <w:r>
        <w:rPr>
          <w:rFonts w:hint="eastAsia" w:ascii="仿宋_GB2312" w:hAnsi="仿宋_GB2312" w:eastAsia="仿宋_GB2312" w:cs="仿宋_GB2312"/>
          <w:sz w:val="32"/>
          <w:szCs w:val="32"/>
        </w:rPr>
        <w:t>出预算。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税务机关应当自收到申请延期缴纳税款报告之日起20日内作出批准或者不予批准的决定；不予批准的，从缴纳税款期限届满之日起加收滞纳金。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法律、行政法规规定或者经法定的审批机关批准减税、免税的纳税人，应当持有关文件到主管税务机关办理减税、免税手续。减税、免税期满，应当自期满次日起恢复纳税。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享受减税、免税优惠的纳税人，减税、免税条件发生变化的，应当自发生变化之日起15日内向税务机关报告；不再符合减税、免税条件的，应当依法履行纳税义务；未依法纳税的，税务机关应当予以追缴。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税务机关根据有利于税收控管和方便纳税的原则，可以按照国家有关规定委托有关单位和人员代征零星分散和异地缴纳的税收，并发给委托代征证书。受托单位和人员按照代征证书的要求，以税务机关的名义依法征收税款，纳税人不得拒绝；纳税人拒绝的，受托代征单位和人员应当及时报告税务机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税收征管法第三十四条所称完税凭证，是指各种完税证、缴款书、印花税票、扣(收)税凭证以及其他完税证明。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未经税务机关指定，任何单位、个人不得印制完税凭证。完税凭证不得转借、倒卖、变造或者伪造。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完税凭证的式样及管理办法由国家税务总局制定。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税务机关收到税款后，应当向纳税人开具完税凭证。纳税人通过银行缴纳税款的，税务机关可以委托银行开具完税凭证。</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纳税人有税收征管法第三十五条或者第三十七条所列情形之一的，税务机关有权采用下列任何一种方法核定其应纳税额：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(一)参照当地同类行业或者类似行业中经营规模和收入水平相近的纳税人的税负水平核定；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(二)按照营业收入或者成本加合理的费用和利润的方法核定；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(三)按照耗用的原材料、燃料、动力等推算或者测算核定；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采用前款所列一种方法不足以正确核定应纳税额时，可以同时采用两种以上的方法核定。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纳税人对税务机关采取本条规定的方法核定的应纳税额有异议的，应当提供相关证据，经税务机关认定后，调整应纳税额。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税务机关负责纳税人纳税信誉等级评定工作。纳税人纳税信誉等级的评定办法由国家税务总局制定。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承包人或者承租人有独立的生产经营权，在财务上独立核算，并定期向发包人或者出租人上缴承包费或者租金的，承包人或者承租人应当就其生产、经营收入和所得纳税，并接受税务管理；但是，法律、行政法规另有规定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发包人或者出租人应当自发包或者出租之日起30日内将承包人或者承租人的有关情况向主管税务机关报告。发包人或者出租人不报告的，发包人或者出租人与承包人或者承租人承担纳税连带责任。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纳税人有解散、撤销、破产情形的，在清算前应当向其主管税务机关报告；未结清税款的，由其主管税务机关参加清算。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税收征管法第三十六条所称关联企业，是指有下列关系之一的公司、企业和其他经济组织：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(一)在资金、经营、购销等方面，存在直接或者间接的拥有或者控制关系；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(二)直接或者间接地同为第三者所拥有或者控制；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(三)在利益上具有相关联的其他关系。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纳税人有义务就其与关联企业之间的业务往来，向当地税务机关提供有关的价格、费用标准等资料。具体办法由国家税务总局制定。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税收征管法第三十六条所称独立企业之间的业务往来，是指没有关联关系的企业之间按照公平成交价格和营业常规所进行的业务往来。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纳税人可以向主管税务机关提出与其关联企业之间业务往来的定价原则和计算方法，主管税务机关审核、批准后，与纳税人预先约定有关定价事项，监督纳税人执行。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纳税人与其关联企业之间的业务往来有下列情形之一的，税务机关可以调整其应纳税额：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(一)购销业务未按照独立企业之间的业务往来作价；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(二)融通资金所支付或者收取的利息超过或者低于没有关联关系的企业之间所能同意的数额，或者利率超过或者低于同类业务的正常利率；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(三)提供劳务，未按照独立企业之间业务往来收取或者支付劳务费用；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(四)转让财产、提供财产使用权等业务往来，未按照独立企业之间业务往来作价或者收取、支付费用；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(五)未按照独立企业之间业务往来作价的其他情形。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纳税人有本细则第五十四条所列情形之一的，税务机关可以按照下列方法调整计税收入额或者所得额：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w:t>
      </w:r>
      <w:r>
        <w:rPr>
          <w:rFonts w:hint="eastAsia" w:ascii="仿宋_GB2312" w:hAnsi="仿宋_GB2312" w:eastAsia="仿宋_GB2312" w:cs="仿宋_GB2312"/>
          <w:spacing w:val="-6"/>
          <w:sz w:val="32"/>
          <w:szCs w:val="32"/>
        </w:rPr>
        <w:t>按照独立企业之间进行的相同或者类似业务活动的价</w:t>
      </w:r>
      <w:r>
        <w:rPr>
          <w:rFonts w:hint="eastAsia" w:ascii="仿宋_GB2312" w:hAnsi="仿宋_GB2312" w:eastAsia="仿宋_GB2312" w:cs="仿宋_GB2312"/>
          <w:sz w:val="32"/>
          <w:szCs w:val="32"/>
        </w:rPr>
        <w:t>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(二)按照再销售给无关联关系的第三者的价格所应取得的收入和利润水平；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(三)按照成本加合理的费用和利润；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(四)按照其他合理的方法。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纳税人与其关联企业未按照独立企业之间的业务往来支付价款、费用的，税务机关自该业务往来发生的纳税年度起3年内进行调整；有特殊情况的，可以自该业务往来发生的纳税年度起10年内进行调整。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税收征管法第三十七条所称未按照规定办理税务登记从事生产、经营的纳税人，包括到外县(市)从事生产、经营而未向营业地税务机关报验登记的纳税人。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税务机关依照税收征管法第三十七条的规定，扣押纳税人商品、货物的，纳税人应当自扣押之日起15日内缴纳税款。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对扣押的鲜活、易腐烂变质或者易失效的商品、货物，税务机关根据被扣押物品的保质期，可以缩短前款规定的扣押期限。</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税收征管法第三十八条、第四十条所称其他财产，包括纳税人的房地产、现金、有价证券等不动产和动产。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机动车辆、金银饰品、古玩字画、豪华住宅或者一处以外的住房不属于税收征管法第三十八条、第四十条、第四十二条所称个人及其所扶养家属维持生活必需的住房和用品。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税务机关对单价5000元以下的其他生活用品，不采取税收保全措施和强制执行措施。</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税收征管法第三十八条、第四十条、第四十二条所称个人所扶养家属，是指与纳税人共同居住生活的配偶、直系亲属以及无生活来源并由纳税人扶养的其他亲属。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税收征管法第三十八条、第八十八条所称担保，包括经税务机关认可的纳税保证人为纳税人提供的纳税保证，以及纳税人或者第三人以其未设置或者未全部设置担保物权的财产提供的担保。</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纳税保证人，是指在中国境内具有纳税担保能力的自然人、法人或者其他经济组织。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法律、行政法规规定的没有担保资格的单位和个人，不得作为纳税担保人。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纳税担保人同意为纳税人提供纳税担保的，应当填写纳税担保书，写明担保对象、担保范围、担保期限和担保责任以及其他有关事项。担保书须经纳税人、纳税担保人签字盖章并经税务机关同意，方为有效。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纳税人或者第三人以其财产提供纳税担保的，应当填写财产清单，并写明财产价值以及其他有关事项。纳税担保财产清单须经纳税人、第三人签字盖章并经税务机关确认，方为有效。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税务机关执行扣押、查封商品、货物或者其他财产时，应当由两名以上税务人员执行，并通知被执行人。被执行人是自然人的，应当通知被执行人本人或者其成年家属到场；被执行人是法人或者其他组织的，应当通知其法定代表人或者主要负责人到场；拒不到场的，不影响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税务机关执行税收征管法第三十七条、第三十八条、第四十条的规定，扣押、查封价值相当于应纳税款的商品、货物或者其他财产时，参照同类商品的市场价、出厂价或者评估价估算。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税务机关按照前款方法确定应扣押、查封的商品、货物或者其他财产的价值时，还应当包括滞纳金和扣押、查封、保管、拍卖、变卖所发生的费用。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对价值超过应纳税额且不可分割的商品、货物或者其他财产，税务机关在纳税人、扣缴义务人或者纳税担保人无其他可供强制执行的财产的情况下，可以整体扣押、查封、拍卖，以拍卖所得抵缴税款、滞纳金、罚款以及扣押、查封、保管、拍卖等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税务机关执行税收征管法第三十七条、第三十八条、第四十条的规定，实施扣押、查封时，对有产权证件的动产或者不动产，税务机关可以责令当事人将产权证件交税务机关保管，同时可以向有关机关发出协助执行通知书，有关机关在扣押、查封期间不再办理该动产或者不动产的过户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对查封的商品、货物或者其他财产，税务机关可以指令被执行人负责保管，保管责任由被执行人承担。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继续使用被查封的财产不会减少其价值的，税务机关可以允许被执行人继续使用；因被执行人保管或者使用的过错造成的损失，由被执行人承担。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纳税人在税务机关采取税收保全措施后，按照税务机关规定的期限缴纳税款的，税务机关应当自收到税款或者银行转回的完税凭证之日起1日内解除税收保全。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税务机关将扣押、查封的商品、货物或者其他财产变价抵缴税款时，应当交由依法成立的拍卖机构拍卖；无法委托拍卖或者不适于拍卖的，可以交由当地商业企业代为销售，也可以责令纳税人限期处理；无法委托商业企业销售，纳税人也无法处理的，可以由税务机关变价处理，具体办法由国家税务总局规定。国家禁止自由买卖的商品，应当交由有关单位按照国家规定的价格收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拍卖或者变卖所得抵缴税款、滞纳金、罚款以及扣押、查封、保</w:t>
      </w:r>
      <w:r>
        <w:rPr>
          <w:rFonts w:hint="eastAsia" w:ascii="仿宋_GB2312" w:hAnsi="仿宋_GB2312" w:eastAsia="仿宋_GB2312" w:cs="仿宋_GB2312"/>
          <w:spacing w:val="-6"/>
          <w:sz w:val="32"/>
          <w:szCs w:val="32"/>
        </w:rPr>
        <w:t>管、拍卖、变卖等费用后，剩余部分应当在3日内退还被执行</w:t>
      </w:r>
      <w:r>
        <w:rPr>
          <w:rFonts w:hint="eastAsia" w:ascii="仿宋_GB2312" w:hAnsi="仿宋_GB2312" w:eastAsia="仿宋_GB2312" w:cs="仿宋_GB2312"/>
          <w:sz w:val="32"/>
          <w:szCs w:val="32"/>
        </w:rPr>
        <w:t>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税收征管法第三十九条、第四十三条所称损失，是指因税务机关的责任，使纳税人、扣缴义务人或者纳税担保人的合法利益遭受的直接损失。</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税收征管法所称其他金融机构，是指信托投资公司、信用合作社、邮政储蓄机构以及经中国人民银行、中国证券监督管理委员会等批准设立的其他金融机构。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税收征管法所称存款，包括独资企业投资人、合伙企业合伙人、个体工商户的储蓄存款以及股东资金账户中的资金等。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从事生产、经营的纳税人、扣缴义务人未按照规定的期限缴纳或者解缴税款的，纳税担保人未按照规定的期限缴纳所担保的税款的，由税务机关发出限期缴纳税款通知书，责令缴纳或者解缴税款的最长期限不得超过15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欠缴税款的纳税人或者其法定代表人在出境前未按照规定结清应纳税款、滞纳金或者提供纳税担保的，税务机关可以通知出入境管理机关阻止其出境。阻止出境的具体办法，由国家税务总局会同公安部制定。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税收征管法第三十二条规定的加收滞纳金的起止时间，为法律、行政法规规定或者税务机关依照法律、行政法规的规定确定的税款缴纳期限届满次日起至纳税人、扣缴义务人实际缴纳或者解缴税款之日</w:t>
      </w:r>
      <w:bookmarkStart w:id="0" w:name="_GoBack"/>
      <w:bookmarkEnd w:id="0"/>
      <w:r>
        <w:rPr>
          <w:rFonts w:hint="eastAsia" w:ascii="仿宋_GB2312" w:hAnsi="仿宋_GB2312" w:eastAsia="仿宋_GB2312" w:cs="仿宋_GB2312"/>
          <w:sz w:val="32"/>
          <w:szCs w:val="32"/>
        </w:rPr>
        <w:t>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县级以上各级税务机关应当将纳税人的欠税情况，在办税场所或者广播、电视、报纸、期刊、网络等新闻媒体上定期公告。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对纳税人欠缴税款的情况实行定期公告的办法，由国家税务总局制定。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税收征管法第四十九条所称欠缴税款数额较大，是指欠缴税款5万元以上。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税务机关发现纳税人多缴税款的，应当自发现之日起10日内办理退还手续；纳税人发现多缴税款，要求退还的，税务机关应当自接到纳税人退还申请之日起30日内查实并办理退还手续。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税收征管法第五十一条规定的加算银行同期存款利息的多缴税款退税，不包括依法预缴税款形成的结算退税、出口退税和各种减免退税。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退税利息按照税务机关办理退税手续当天中国人民银行规定的活期存款利率计算。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当纳税人既有应退税款又有欠缴税款的，税务机关可以将应退税款和利息先抵扣欠缴税款；抵扣后有余额的，退还纳税人。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税收征管法第五十二条所称税务机关的责任，是指税务机关适用税收法律、行政法规不当或者执法行为违法。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税收征管法第五十二条所称纳税人、扣缴义务人计算错误等失误，是指非主观故意的计算公式运用错误以及明显的笔误。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税收征管法第五十二条所称特殊情况，是指纳税人或者扣缴义务人因计算错误等失误，未缴或者少缴、未扣或者少扣、未收或者少收税款，累计数额在10万元以上的。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税收征管法第五十二条规定的补缴和追征税款、滞纳金的期限，自纳税人、扣缴义务人应缴未缴或者少缴税款之日起计算。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审计机关、财政机关依法进行审计、检查时，对税务机关的税收违法行为作出的决定，税务机关应当执行；发现被审计、检查单位有税收违法行为的，向被审计、检查单位下达决定、意见书，责成被审计、检查单位向税务机关缴纳应当缴纳的税款、滞纳金。税务机关应当根据有关机关的决定、意见书，依照税收法律、行政法规的规定，将应收的税款、滞纳金按照国家规定的税收征收管理范围和税款入库预算级次缴入国库。</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税务机关应当自收到审计机关、财政机关的决定、意见书之日起30日内将执行情况书面回复审计机关、财政机关。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有关机关不得将其履行职责过程中发现的税款、滞纳金自行征收入库或者以其他款项的名义自行处理、占压。</w:t>
      </w:r>
    </w:p>
    <w:p>
      <w:pPr>
        <w:pStyle w:val="3"/>
        <w:bidi w:val="0"/>
        <w:rPr>
          <w:szCs w:val="32"/>
        </w:rPr>
      </w:pPr>
      <w:r>
        <w:t>第六章　税务检查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税务机关应当建立科学的检查制度，统筹安排检查工作，严格控制对纳税人、扣缴义务人的检查次数。</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税务机关应当制定合理的税务稽查工作规程，负责选案、检查、审理、执行的人员的职责应当明确，并相互分离、相互制约，规范选案程序和检查行为。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税务检查工作的具体办法，由国家税务总局制定。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税务机关行使税收征管法第五十四条第(一)项职权时，可以在纳税人、扣缴义务人的业务场所进行；必要时，经县以上税务局(分局)局长批准，可以将纳税人、扣缴义务人以前会计年度的账簿、记账凭证、报表和其他有关资料调回税务机关检查，但是税务机关必须向纳税人、扣缴义务人开付清单，并在3个月内完整退还；有特殊情况的，经设区的市、自治州以上税务局局长批准，税务机关可以将纳税人、扣缴义务人当年的账簿、记账凭证、报表和其他有关资料调回检查，但是税务机关必须在30日内退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税务机关行使税收征管法第五十四条第(六)项职权时，应当指定专人负责，凭全国统一格式的检查存款账户许可证明进行，并有责任为被检查人保守秘密。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检查存款账户许可证明，由国家税务总局制定。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税务机关查询的内容，包括纳税人存款账户余额和资金往来情况。</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依照税收征管法第五十五条规定，税务机关采取税收保全措施的期限一般不得超过6个月；重大案件需要延长的，应当报国家税务总局批准。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税务机关和税务人员应当依照税收征管法及本细则的规定行使税务检查职权。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人员进行税务检查时，应当出示税务检查证和税务检查通知书；无税务检查证和税务检查通知书的，纳税人、扣缴义务人及其他当事人有权拒绝检查。税务机关对集贸市场及集中经营业户进行检查时，可以使用统一的税务检查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税务检查证和税务检查通知书的式样、使用和管理的具体办法，由国家税务总局制定。</w:t>
      </w:r>
    </w:p>
    <w:p>
      <w:pPr>
        <w:pStyle w:val="3"/>
        <w:bidi w:val="0"/>
        <w:rPr>
          <w:szCs w:val="32"/>
        </w:rPr>
      </w:pPr>
      <w:r>
        <w:t>第七章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纳税人未按照规定办理税务登记证件验证或者换证手续的，由税务机关责令限期改正，可以处2000元以下的罚款；情节严重的，处2000元以上1万元以下的罚款。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非法印制、转借、倒卖、变造或者伪造完税凭证的，由税务机关责令改正，处2000元以上1万元以下的罚款；情节严重的，处1万元以上5万元以下的罚款；构成犯罪的，依法追究刑事责任。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银行和其他金融机构未依照税收征管法的规定在从事生产、经营的纳税人的账户中登录税务登记证件号码，或者未按规定在税务登记证件中登录从事生产、经营的纳税人的账户账号的，由税务机关责令其限期改正，处2000元以上2万元以下的罚款；情节严重的，处2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为纳税人、扣缴义务人非法提供银行账户、发票、证明或者其他方便，导致未缴、少缴税款或者骗取国家出口退税款的，税务机关除没收其违法所得外，可以处未缴、少缴或者骗取的税款1倍以下的罚款。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纳税人拒绝代扣、代收税款的，扣缴义务人应当向税务机关报告，由税务机关直接向纳税人追缴税款、滞纳金；纳税人拒不缴纳的，依照税收征管法第六十八条的规定执行。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税务机关依照税收征管法第五十四条第(五)项的规定，到车站、码头、机场、邮政企业及其分支机构检查纳税人有关情况时，有关单位拒绝的，由税务机关责令改正，可以处1万元以下的罚款；情节严重的，处1万元以上5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纳税人、扣缴义务人有下列情形之一的，依照税收征管法第七十条的规定处罚：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(一)提供虚假资料，不如实反映情况，或者拒绝提供有关资料的；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(二)拒绝或者阻止税务机关记录、录音、录像、照相和复制与案件有关的情况和资料的；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(三)在检查期间，纳税人、扣缴义务人转移、隐匿、销毁有关资料的；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(四)有不依法接受税务检查的其他情形的。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税务人员私分扣押、查封的商品、货物或者其他财产，情节严重，构成犯罪的，依法追究刑事责任；尚不构成犯罪的，依法给予行政处分。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税务代理人违反税收法律、行政法规，造成纳税人未缴或者少缴税款的，除由纳税人缴纳或者补缴应纳税款、滞纳金外，对税务代理人处纳税人未缴或者少缴税款50%以上3倍以下的罚款。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税务机关对纳税人、扣缴义务人及其他当事人处以罚款或者没收违法所得时，应当开付罚没凭证；未开付罚没凭证的，纳税人、扣缴义务人以及其他当事人有权拒绝给付。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税收征管法第八十八条规定的纳税争议，是指纳税人、扣缴义务人、纳税担保人对税务机关确定纳税主体、征税对象、征税范围、减税、免税及退税、适用税率、计税依据、纳税环节、纳税期限、纳税地点以及税款征收方式等具体行政行为有异议而发生的争议。</w:t>
      </w:r>
    </w:p>
    <w:p>
      <w:pPr>
        <w:pStyle w:val="3"/>
        <w:bidi w:val="0"/>
        <w:rPr>
          <w:szCs w:val="32"/>
        </w:rPr>
      </w:pPr>
      <w:r>
        <w:t>第八章　文书送达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税务机关送达税务文书，应当直接送交受送达人。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受送达人是公民的，应当由本人直接签收；本人不在的，交其同住成年家属签收。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受送达人是法人或者其他组织的，应当由法人的法定代表人、其他组织的主要负责人或者该法人、组织的财务负责人、负责收件的人签收。受送达人有代理人的，可以送交其代理人签收。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送达税务文书应当有送达回证，并由受送达人或者本细则规定的其他签收人在送达回证上记明收到日期，签名或者盖章，即为送达。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受送达人或者本细则规定的其他签收人拒绝签收税务文书的，送达人应当在送达回证上记明拒收理由和日期，并由送达人和见证人签名或者盖章，将税务文书留在受送达人处，即视为送达。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直接送达税务文书有困难的，可以委托其他有关机关或者其他单位代为送达，或者邮寄送达。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直接或者委托送达税务文书的，以签收人或者见证人在送达回证上的签收或者注明的收件日期为送达日期；邮寄送达的，以挂号函件回执上注明的收件日期为送达日期，并视为已送达。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有下列情形之一的，税务机关可以公告送达税务文书，自公告之日起满30日，即视为送达：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(一)同一送达事项的受送达人众多；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(二)采用本章规定的其他送达方式无法送达。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税务文书的格式由国家税务总局制定。本细则所称税务文书，包括：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(一)税务事项通知书；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(二)责令限期改正通知书；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(三)税收保全措施决定书；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(四)税收强制执行决定书；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(五)税务检查通知书；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(六)税务处理决定书；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(七)税务行政处罚决定书；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(八)行政复议决定书；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(九)其他税务文书。</w:t>
      </w:r>
    </w:p>
    <w:p>
      <w:pPr>
        <w:pStyle w:val="3"/>
        <w:bidi w:val="0"/>
        <w:rPr>
          <w:szCs w:val="32"/>
        </w:rPr>
      </w:pPr>
      <w:r>
        <w:t>第九章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第一百零八条　</w:t>
      </w:r>
      <w:r>
        <w:rPr>
          <w:rFonts w:hint="eastAsia" w:ascii="仿宋_GB2312" w:hAnsi="仿宋_GB2312" w:eastAsia="仿宋_GB2312" w:cs="仿宋_GB2312"/>
          <w:sz w:val="32"/>
          <w:szCs w:val="32"/>
        </w:rPr>
        <w:t>税收征管法及本细则所称“以上”、“以下”、“日内”、“届满”均含本数。</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第一百零九条　</w:t>
      </w:r>
      <w:r>
        <w:rPr>
          <w:rFonts w:hint="eastAsia" w:ascii="仿宋_GB2312" w:hAnsi="仿宋_GB2312" w:eastAsia="仿宋_GB2312" w:cs="仿宋_GB2312"/>
          <w:sz w:val="32"/>
          <w:szCs w:val="32"/>
        </w:rPr>
        <w:t>税收征管法及本细则所规定期限的最后一日是法定休假日的，以休假日期满的次日为期限的最后一日；在期限内有连续3日以上法定休假日的，按休假日天数顺延。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第一百一十条　</w:t>
      </w:r>
      <w:r>
        <w:rPr>
          <w:rFonts w:hint="eastAsia" w:ascii="仿宋_GB2312" w:hAnsi="仿宋_GB2312" w:eastAsia="仿宋_GB2312" w:cs="仿宋_GB2312"/>
          <w:sz w:val="32"/>
          <w:szCs w:val="32"/>
        </w:rPr>
        <w:t>税收征管法第三十条第三款规定的代扣、代收手续费，纳入预算管理，由税务机关依照法律、行政法规的规定付给扣缴义务人。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第一百一十一条　</w:t>
      </w:r>
      <w:r>
        <w:rPr>
          <w:rFonts w:hint="eastAsia" w:ascii="仿宋_GB2312" w:hAnsi="仿宋_GB2312" w:eastAsia="仿宋_GB2312" w:cs="仿宋_GB2312"/>
          <w:sz w:val="32"/>
          <w:szCs w:val="32"/>
        </w:rPr>
        <w:t>纳税人、扣缴义务人委托税务代理人代为办理税务事宜的办法，由国家税务总局规定。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第一百一十二条　</w:t>
      </w:r>
      <w:r>
        <w:rPr>
          <w:rFonts w:hint="eastAsia" w:ascii="仿宋_GB2312" w:hAnsi="仿宋_GB2312" w:eastAsia="仿宋_GB2312" w:cs="仿宋_GB2312"/>
          <w:sz w:val="32"/>
          <w:szCs w:val="32"/>
        </w:rPr>
        <w:t>耕地占用税、契税、农业税、牧业税的征收管理，按照国务院的有关规定执行。</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第一百一十三条　</w:t>
      </w:r>
      <w:r>
        <w:rPr>
          <w:rFonts w:hint="eastAsia" w:ascii="仿宋_GB2312" w:hAnsi="仿宋_GB2312" w:eastAsia="仿宋_GB2312" w:cs="仿宋_GB2312"/>
          <w:sz w:val="32"/>
          <w:szCs w:val="32"/>
        </w:rPr>
        <w:t>本细则自2002年10月15日起施行。1993年8月4日国务院发布的《中华人民共和国税收征收管理法实施细则》同时废止。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3A59C5"/>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51</Words>
  <Characters>62</Characters>
  <Lines>69</Lines>
  <Paragraphs>19</Paragraphs>
  <TotalTime>1</TotalTime>
  <ScaleCrop>false</ScaleCrop>
  <LinksUpToDate>false</LinksUpToDate>
  <CharactersWithSpaces>63</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2022-05-30T02:27:10Z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