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AC7C58" w14:textId="77777777" w:rsidR="001320F5" w:rsidRDefault="001320F5">
      <w:pPr>
        <w:jc w:val="center"/>
        <w:rPr>
          <w:b/>
          <w:bCs/>
          <w:sz w:val="44"/>
          <w:szCs w:val="44"/>
        </w:rPr>
      </w:pPr>
    </w:p>
    <w:p w14:paraId="212AF644" w14:textId="77777777" w:rsidR="001320F5" w:rsidRDefault="00BE1775">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实验动物管理条例</w:t>
      </w:r>
    </w:p>
    <w:p w14:paraId="08364E52" w14:textId="77777777" w:rsidR="001320F5" w:rsidRDefault="001320F5">
      <w:pPr>
        <w:pStyle w:val="a5"/>
        <w:ind w:firstLineChars="200" w:firstLine="640"/>
        <w:jc w:val="left"/>
        <w:rPr>
          <w:rFonts w:ascii="楷体_GB2312" w:eastAsia="楷体_GB2312" w:hAnsi="楷体_GB2312" w:cs="楷体_GB2312"/>
          <w:sz w:val="32"/>
          <w:szCs w:val="32"/>
        </w:rPr>
      </w:pPr>
    </w:p>
    <w:p w14:paraId="26675B6F" w14:textId="32D3A3AB" w:rsidR="001320F5" w:rsidRDefault="00BE1775">
      <w:pPr>
        <w:pStyle w:val="a5"/>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(1988年10月31日国务院批准　1988年11月14日国家科学技术委员会令第2号发布</w:t>
      </w:r>
      <w:r w:rsidR="00CC6CDE">
        <w:rPr>
          <w:rFonts w:ascii="楷体_GB2312" w:eastAsia="楷体_GB2312" w:hAnsi="楷体_GB2312" w:cs="楷体_GB2312" w:hint="eastAsia"/>
          <w:sz w:val="32"/>
          <w:szCs w:val="32"/>
        </w:rPr>
        <w:t xml:space="preserve">　自发布之日起</w:t>
      </w:r>
      <w:r w:rsidR="00C826AD">
        <w:rPr>
          <w:rFonts w:ascii="楷体_GB2312" w:eastAsia="楷体_GB2312" w:hAnsi="楷体_GB2312" w:cs="楷体_GB2312" w:hint="eastAsia"/>
          <w:sz w:val="32"/>
          <w:szCs w:val="32"/>
        </w:rPr>
        <w:t>施</w:t>
      </w:r>
      <w:r w:rsidR="00CC6CDE">
        <w:rPr>
          <w:rFonts w:ascii="楷体_GB2312" w:eastAsia="楷体_GB2312" w:hAnsi="楷体_GB2312" w:cs="楷体_GB2312" w:hint="eastAsia"/>
          <w:sz w:val="32"/>
          <w:szCs w:val="32"/>
        </w:rPr>
        <w:t>行</w:t>
      </w:r>
      <w:r>
        <w:rPr>
          <w:rFonts w:ascii="楷体_GB2312" w:eastAsia="楷体_GB2312" w:hAnsi="楷体_GB2312" w:cs="楷体_GB2312" w:hint="eastAsia"/>
          <w:sz w:val="32"/>
          <w:szCs w:val="32"/>
        </w:rPr>
        <w:t>)</w:t>
      </w:r>
    </w:p>
    <w:p w14:paraId="662B7B47" w14:textId="77777777" w:rsidR="001320F5" w:rsidRDefault="00BE1775">
      <w:pPr>
        <w:pStyle w:val="2"/>
      </w:pPr>
      <w:r>
        <w:rPr>
          <w:rFonts w:ascii="Times New Roman" w:hAnsi="Times New Roman" w:cs="Times New Roman"/>
        </w:rPr>
        <w:t>第一章　总　　则</w:t>
      </w:r>
    </w:p>
    <w:p w14:paraId="2D253759"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为了加强实验动物的管理工作，保证实验动物质量，适应科学研究、经济建设和社会发展的需要，制定本条例。</w:t>
      </w:r>
    </w:p>
    <w:p w14:paraId="07C92209"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本条例所称实验动物，是指经人工饲育，对其携带的微生物实行控制，遗传背景明确或者来源清楚的，用于科学研究、教学、生产、检定以及其他科学实验的动物。</w:t>
      </w:r>
    </w:p>
    <w:p w14:paraId="4A2B586F"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本条例适用于从事实验动物的研究、保种、饲育、供应、应用、管理和监督的单位和个人。</w:t>
      </w:r>
    </w:p>
    <w:p w14:paraId="7BEC77C2"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实验动物的管理，应当遵循统一规划、合理分工，有利于促进实验动物科学研究和应用的原则。</w:t>
      </w:r>
    </w:p>
    <w:p w14:paraId="39BB3AB9"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国家科学技术委员会主管全国实验动物工作。</w:t>
      </w:r>
    </w:p>
    <w:p w14:paraId="5EC89EC0" w14:textId="77777777" w:rsidR="001320F5" w:rsidRDefault="00BE177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省、自治区、直辖市科学技术委员会主管本地区的实验动物工作。</w:t>
      </w:r>
    </w:p>
    <w:p w14:paraId="517F19E5" w14:textId="77777777" w:rsidR="001320F5" w:rsidRDefault="00BE177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国务院各有关部门负责管理本部门的实验动物工作。</w:t>
      </w:r>
    </w:p>
    <w:p w14:paraId="1411407C"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第六条　</w:t>
      </w:r>
      <w:r>
        <w:rPr>
          <w:rFonts w:ascii="Times New Roman" w:eastAsia="仿宋_GB2312" w:hAnsi="Times New Roman" w:cs="Times New Roman"/>
          <w:sz w:val="32"/>
          <w:szCs w:val="32"/>
        </w:rPr>
        <w:t>国家实行实验动物的质量监督和质量合格认证制度。具体办法由国家科学技术委员会另行制定。</w:t>
      </w:r>
    </w:p>
    <w:p w14:paraId="74E383CD"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实验动物遗传学、微生物学、营养学和饲育环境等方面的国家标准由国家技术监督局制定。</w:t>
      </w:r>
    </w:p>
    <w:p w14:paraId="5744367F" w14:textId="77777777" w:rsidR="001320F5" w:rsidRDefault="00BE1775">
      <w:pPr>
        <w:pStyle w:val="2"/>
      </w:pPr>
      <w:r>
        <w:t>第二章　实验动物的饲育管理</w:t>
      </w:r>
    </w:p>
    <w:p w14:paraId="6EEB9D0C"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从事实验动物饲育工作的单位，必须根据遗传学、微生物学、营养学和饲育环境方面的标准，定期对实验动物进行质量监测。各项作业过程和监测数据应有完整、准确的记录，并建立统计报告制度。</w:t>
      </w:r>
    </w:p>
    <w:p w14:paraId="5FF4B950"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实验动物的饲育室、实验室应设在不同区域，并进行严格隔离。</w:t>
      </w:r>
    </w:p>
    <w:p w14:paraId="4A7617E4" w14:textId="77777777" w:rsidR="001320F5" w:rsidRDefault="00BE177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实验动物饲育室、实验室要有科学的管理制度和操作规程。</w:t>
      </w:r>
    </w:p>
    <w:p w14:paraId="2F7F59E6"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实验动物的保种、饲育应采用国内或国外认可的品种、品系，并持有效的合格证书。</w:t>
      </w:r>
    </w:p>
    <w:p w14:paraId="43A89EC0"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实验动物必须按照不同来源，不同品种、品系和不同的实验目的，分开饲养。</w:t>
      </w:r>
    </w:p>
    <w:p w14:paraId="36DF0F8E"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实验动物分为四级：一级，普通动物；二级，清洁动物；三级，无特定病原体动物；四级，无菌动物。</w:t>
      </w:r>
    </w:p>
    <w:p w14:paraId="26649254" w14:textId="77777777" w:rsidR="001320F5" w:rsidRDefault="00BE177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对不同等级的实验动物，应当按照相应的微生物控制标准进</w:t>
      </w:r>
      <w:r>
        <w:rPr>
          <w:rFonts w:ascii="Times New Roman" w:eastAsia="仿宋_GB2312" w:hAnsi="Times New Roman" w:cs="Times New Roman"/>
          <w:sz w:val="32"/>
          <w:szCs w:val="32"/>
        </w:rPr>
        <w:lastRenderedPageBreak/>
        <w:t>行管理。</w:t>
      </w:r>
    </w:p>
    <w:p w14:paraId="7B4E6EE3"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实验动物必须饲喂质量合格的全价饲料。霉烂、变质、虫蛀、污染的饲料，不得用于饲喂实验动物。直接用作饲料的蔬菜、水果等，要经过清洗消毒，并保持新鲜。</w:t>
      </w:r>
    </w:p>
    <w:p w14:paraId="0B00FA85"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一级实验动物的饮水，应当符合城市生活饮水的卫生标准。二、三、四级实验动物的饮水，应当符合城市生活饮水的卫生标准并经灭菌处理。</w:t>
      </w:r>
    </w:p>
    <w:p w14:paraId="3F978420"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实验动物的垫料应当按照不同等级实验动物的需要，进行相应处理，达到清洁、干燥、吸水、无毒、无虫、无感染源、无污染。</w:t>
      </w:r>
    </w:p>
    <w:p w14:paraId="32B4A83A" w14:textId="77777777" w:rsidR="001320F5" w:rsidRDefault="00BE1775">
      <w:pPr>
        <w:pStyle w:val="2"/>
      </w:pPr>
      <w:r>
        <w:t>第三章　实验动物的检疫和传染病控制</w:t>
      </w:r>
    </w:p>
    <w:p w14:paraId="57A6826D"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对引入的实验动物，必须进行隔离检疫。</w:t>
      </w:r>
    </w:p>
    <w:p w14:paraId="29E662C5" w14:textId="77777777" w:rsidR="001320F5" w:rsidRDefault="00BE177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为补充种源或开发新品种而捕捉的野生动物，必须在当地进行隔离检疫，并取得动物检疫部门出具的证明。野生动物运抵实验动物处所，需经再次检疫，方可进入实验动物饲育室。</w:t>
      </w:r>
    </w:p>
    <w:p w14:paraId="0667EAE0"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对必须进行预防接种的实验动物，应当根据实验要求或者按照《家畜家禽防疫条例》的有关规定，进行预防接种，但用作生物制品原料的实验动物除外。</w:t>
      </w:r>
    </w:p>
    <w:p w14:paraId="5BAA358A"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实验动物患病死亡的，应当及时查明原因，妥善</w:t>
      </w:r>
      <w:r>
        <w:rPr>
          <w:rFonts w:ascii="Times New Roman" w:eastAsia="仿宋_GB2312" w:hAnsi="Times New Roman" w:cs="Times New Roman"/>
          <w:sz w:val="32"/>
          <w:szCs w:val="32"/>
        </w:rPr>
        <w:lastRenderedPageBreak/>
        <w:t>处理，并记录在案。</w:t>
      </w:r>
    </w:p>
    <w:p w14:paraId="2BD4E8BE" w14:textId="77777777" w:rsidR="001320F5" w:rsidRDefault="00BE177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实验动物患有传染性疾病的，必须立即视情况分别予以销毁或者隔离治疗。对可能被传染的实验动物，进行紧急预防接种，对饲育室内外可能被污染的区域采取严格消毒措施，并报告上级实验动物管理部门和当地动物检疫、卫生防疫单位，采取紧急预防措施，防止疫病蔓延。</w:t>
      </w:r>
    </w:p>
    <w:p w14:paraId="21F1934C" w14:textId="77777777" w:rsidR="001320F5" w:rsidRDefault="00BE1775">
      <w:pPr>
        <w:pStyle w:val="2"/>
      </w:pPr>
      <w:r>
        <w:t>第四章　实验动物的应用</w:t>
      </w:r>
    </w:p>
    <w:p w14:paraId="4BAC8F05"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应用实验动物应当根据不同的实验目的，选用相应的合格实验动物。申报科研课题和鉴定科研成果，应当把应用合格实验动物作为基本条件。应用不合格实验动物取得的检定或者安全评价结果无效，所生产的制品不得使用。</w:t>
      </w:r>
    </w:p>
    <w:p w14:paraId="35F78670" w14:textId="77777777" w:rsidR="001320F5" w:rsidRDefault="00BE1775">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供应用</w:t>
      </w:r>
      <w:r>
        <w:rPr>
          <w:rFonts w:ascii="仿宋_GB2312" w:eastAsia="仿宋_GB2312" w:hAnsi="仿宋_GB2312" w:cs="仿宋_GB2312" w:hint="eastAsia"/>
          <w:sz w:val="32"/>
          <w:szCs w:val="32"/>
        </w:rPr>
        <w:t>的实验动物应当具备下列完整的资料：</w:t>
      </w:r>
    </w:p>
    <w:p w14:paraId="73ED456F" w14:textId="77777777" w:rsidR="001320F5" w:rsidRDefault="00BE177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)品种、品系及亚系的确切名称；</w:t>
      </w:r>
    </w:p>
    <w:p w14:paraId="708DAFDA" w14:textId="77777777" w:rsidR="001320F5" w:rsidRDefault="00BE177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(二)遗传背景或其来源；</w:t>
      </w:r>
    </w:p>
    <w:p w14:paraId="06A03A35" w14:textId="77777777" w:rsidR="001320F5" w:rsidRDefault="00BE177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(三)微生物检测状况；</w:t>
      </w:r>
    </w:p>
    <w:p w14:paraId="4BE5A80B" w14:textId="77777777" w:rsidR="001320F5" w:rsidRDefault="00BE177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(四)合格证书；</w:t>
      </w:r>
    </w:p>
    <w:p w14:paraId="446C8EF4" w14:textId="77777777" w:rsidR="001320F5" w:rsidRDefault="00BE177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(五)饲育单位负责人签名。</w:t>
      </w:r>
    </w:p>
    <w:p w14:paraId="13B50222" w14:textId="77777777" w:rsidR="001320F5" w:rsidRDefault="00BE1775">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无上述资料的实验动物不得应用。</w:t>
      </w:r>
    </w:p>
    <w:p w14:paraId="221F7D83"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第二十一条　</w:t>
      </w:r>
      <w:r>
        <w:rPr>
          <w:rFonts w:ascii="Times New Roman" w:eastAsia="仿宋_GB2312" w:hAnsi="Times New Roman" w:cs="Times New Roman"/>
          <w:sz w:val="32"/>
          <w:szCs w:val="32"/>
        </w:rPr>
        <w:t>实验动物的运输工作应当有专人负责。实验动</w:t>
      </w:r>
      <w:r>
        <w:rPr>
          <w:rFonts w:ascii="Times New Roman" w:eastAsia="仿宋_GB2312" w:hAnsi="Times New Roman" w:cs="Times New Roman"/>
          <w:sz w:val="32"/>
          <w:szCs w:val="32"/>
        </w:rPr>
        <w:lastRenderedPageBreak/>
        <w:t>物的装运工具应当安全、可靠。不得将不同品种、品系或者不同等级的实验动物混合装运。</w:t>
      </w:r>
    </w:p>
    <w:p w14:paraId="2D1ED60B" w14:textId="77777777" w:rsidR="001320F5" w:rsidRDefault="00BE1775">
      <w:pPr>
        <w:pStyle w:val="2"/>
      </w:pPr>
      <w:r>
        <w:t>第五章　实验动物的进口与出口管理</w:t>
      </w:r>
    </w:p>
    <w:p w14:paraId="13063A77"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从国外进口作为原种的实验动物，应附有饲育单位负责人签发的品系和亚系名称以及遗传和微生物状况等资料。</w:t>
      </w:r>
    </w:p>
    <w:p w14:paraId="70FDB23B" w14:textId="77777777" w:rsidR="001320F5" w:rsidRDefault="00BE177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无上述资料的实验动物不得进口和应用。</w:t>
      </w:r>
    </w:p>
    <w:p w14:paraId="4FAB7AD1"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实验动物工作单位从国外进口实验动物原种，必须向国家科学技术委员会指定的保种、育种和质量监控单位登记。</w:t>
      </w:r>
    </w:p>
    <w:p w14:paraId="009387A9"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出口实验动物，必须报国家科学技术委员会审批。经批准后，方可办理出口手续。</w:t>
      </w:r>
    </w:p>
    <w:p w14:paraId="36C808CE" w14:textId="77777777" w:rsidR="001320F5" w:rsidRDefault="00BE177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出口应用国家重点保护的野生动物物种开发的实验动物，必须按照国家的有关规定，取得出口许可证后，方可办理出口手续。</w:t>
      </w:r>
    </w:p>
    <w:p w14:paraId="33069956"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进口、出口实验</w:t>
      </w:r>
      <w:r>
        <w:rPr>
          <w:rFonts w:ascii="仿宋_GB2312" w:eastAsia="仿宋_GB2312" w:hAnsi="仿宋_GB2312" w:cs="仿宋_GB2312" w:hint="eastAsia"/>
          <w:sz w:val="32"/>
          <w:szCs w:val="32"/>
        </w:rPr>
        <w:t>动物的检疫工作，按照《中华人民共和国进出口动植物检疫条例》的规定办理。</w:t>
      </w:r>
    </w:p>
    <w:p w14:paraId="1F3536A9" w14:textId="77777777" w:rsidR="001320F5" w:rsidRDefault="00BE1775">
      <w:pPr>
        <w:pStyle w:val="2"/>
      </w:pPr>
      <w:r>
        <w:t>第六章　从事实验动物工作的人员</w:t>
      </w:r>
    </w:p>
    <w:p w14:paraId="577EB0A2"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第二十六条　</w:t>
      </w:r>
      <w:r>
        <w:rPr>
          <w:rFonts w:ascii="Times New Roman" w:eastAsia="仿宋_GB2312" w:hAnsi="Times New Roman" w:cs="Times New Roman"/>
          <w:sz w:val="32"/>
          <w:szCs w:val="32"/>
        </w:rPr>
        <w:t>实验动物工作单位应当根据需要，配备科技人</w:t>
      </w:r>
      <w:r>
        <w:rPr>
          <w:rFonts w:ascii="Times New Roman" w:eastAsia="仿宋_GB2312" w:hAnsi="Times New Roman" w:cs="Times New Roman"/>
          <w:sz w:val="32"/>
          <w:szCs w:val="32"/>
        </w:rPr>
        <w:lastRenderedPageBreak/>
        <w:t>员和经过专业培训的饲育人员。各类人员都要遵守实验动物饲育管理的各项制度，熟悉、掌握操作规程。</w:t>
      </w:r>
    </w:p>
    <w:p w14:paraId="324B1C61"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地方各级实验动物工作的主管部门，对从事实验动物工作的各类人员，应当逐步实行资格认可制度。</w:t>
      </w:r>
    </w:p>
    <w:p w14:paraId="068C93CD"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第二十八条　</w:t>
      </w:r>
      <w:r>
        <w:rPr>
          <w:rFonts w:ascii="Times New Roman" w:eastAsia="仿宋_GB2312" w:hAnsi="Times New Roman" w:cs="Times New Roman"/>
          <w:sz w:val="32"/>
          <w:szCs w:val="32"/>
        </w:rPr>
        <w:t>实验动物工作单位对直接接触实验动物的工作人员，必须定期组织体格检查。对患有传染性疾病，不宜承担所做工作的人员，应当及时调换工作。</w:t>
      </w:r>
    </w:p>
    <w:p w14:paraId="5A0EDBCA"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从事实验动物工作的人员对实验动物必须爱护，不得戏弄或虐待。</w:t>
      </w:r>
    </w:p>
    <w:p w14:paraId="0712B6B1" w14:textId="77777777" w:rsidR="001320F5" w:rsidRDefault="00BE1775">
      <w:pPr>
        <w:pStyle w:val="2"/>
      </w:pPr>
      <w:r>
        <w:t>第七章　奖励与处罚</w:t>
      </w:r>
    </w:p>
    <w:p w14:paraId="73F763C3"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第三十条</w:t>
      </w:r>
      <w:r>
        <w:rPr>
          <w:rFonts w:ascii="Times New Roman" w:eastAsia="仿宋_GB2312" w:hAnsi="Times New Roman" w:cs="Times New Roman"/>
          <w:sz w:val="32"/>
          <w:szCs w:val="32"/>
        </w:rPr>
        <w:t xml:space="preserve">　对长期从事实验动物饲育管理，取得显著成绩的单位或者个人，由管理实验动物工作的部门给予表彰或奖励。</w:t>
      </w:r>
    </w:p>
    <w:p w14:paraId="74BB2A45"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第三十一条　</w:t>
      </w:r>
      <w:r>
        <w:rPr>
          <w:rFonts w:ascii="Times New Roman" w:eastAsia="仿宋_GB2312" w:hAnsi="Times New Roman" w:cs="Times New Roman"/>
          <w:sz w:val="32"/>
          <w:szCs w:val="32"/>
        </w:rPr>
        <w:t>对违反本条例规定的单位，由管理实验动物工作的部门视情节轻重，分别给予警告、限期改进、责令关闭的行政处罚。</w:t>
      </w:r>
    </w:p>
    <w:p w14:paraId="4B5191C7"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第三十二条　</w:t>
      </w:r>
      <w:r>
        <w:rPr>
          <w:rFonts w:ascii="Times New Roman" w:eastAsia="仿宋_GB2312" w:hAnsi="Times New Roman" w:cs="Times New Roman"/>
          <w:sz w:val="32"/>
          <w:szCs w:val="32"/>
        </w:rPr>
        <w:t>对违反本条例规定的有关工作人员，由其所在单位视情节轻重，根据国家有关规定，给予行政处分。</w:t>
      </w:r>
    </w:p>
    <w:p w14:paraId="13524AC0" w14:textId="77777777" w:rsidR="001320F5" w:rsidRDefault="00BE1775">
      <w:pPr>
        <w:pStyle w:val="2"/>
      </w:pPr>
      <w:r>
        <w:lastRenderedPageBreak/>
        <w:t>第八章　附　　则</w:t>
      </w:r>
    </w:p>
    <w:p w14:paraId="570A57DA"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第三十三条　</w:t>
      </w:r>
      <w:r>
        <w:rPr>
          <w:rFonts w:ascii="Times New Roman" w:eastAsia="仿宋_GB2312" w:hAnsi="Times New Roman" w:cs="Times New Roman"/>
          <w:sz w:val="32"/>
          <w:szCs w:val="32"/>
        </w:rPr>
        <w:t>省、自治区、直辖市人民政府和国务院有关部门，可以根据本条例，结合具体情况，制定实施办法。</w:t>
      </w:r>
    </w:p>
    <w:p w14:paraId="42D93790" w14:textId="77777777" w:rsidR="001320F5" w:rsidRDefault="00BE1775">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军队系统的实验动物管理工作参照本条例执行。</w:t>
      </w:r>
    </w:p>
    <w:p w14:paraId="22356256" w14:textId="77777777" w:rsidR="001320F5" w:rsidRDefault="00BE1775">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第三十四条　</w:t>
      </w:r>
      <w:r>
        <w:rPr>
          <w:rFonts w:ascii="Times New Roman" w:eastAsia="仿宋_GB2312" w:hAnsi="Times New Roman" w:cs="Times New Roman"/>
          <w:sz w:val="32"/>
          <w:szCs w:val="32"/>
        </w:rPr>
        <w:t>本条例由国家科学技术委员会负责解释。</w:t>
      </w:r>
    </w:p>
    <w:p w14:paraId="750A3A9B" w14:textId="77777777" w:rsidR="001320F5" w:rsidRDefault="00BE1775">
      <w:pPr>
        <w:pStyle w:val="a5"/>
        <w:ind w:firstLineChars="200" w:firstLine="640"/>
        <w:jc w:val="left"/>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 xml:space="preserve">第三十五条　</w:t>
      </w:r>
      <w:r>
        <w:rPr>
          <w:rFonts w:ascii="Times New Roman" w:eastAsia="仿宋_GB2312" w:hAnsi="Times New Roman" w:cs="Times New Roman"/>
          <w:sz w:val="32"/>
          <w:szCs w:val="32"/>
        </w:rPr>
        <w:t>本条例自发布之日起施行。</w:t>
      </w:r>
    </w:p>
    <w:sectPr w:rsidR="001320F5" w:rsidSect="001320F5">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F17FCF" w14:textId="77777777" w:rsidR="004F7B3D" w:rsidRDefault="004F7B3D" w:rsidP="001320F5">
      <w:r>
        <w:separator/>
      </w:r>
    </w:p>
  </w:endnote>
  <w:endnote w:type="continuationSeparator" w:id="0">
    <w:p w14:paraId="4BE851C5" w14:textId="77777777" w:rsidR="004F7B3D" w:rsidRDefault="004F7B3D" w:rsidP="001320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charset w:val="86"/>
    <w:family w:val="auto"/>
    <w:pitch w:val="variable"/>
    <w:sig w:usb0="A00002BF" w:usb1="38CF7CFA" w:usb2="00082016" w:usb3="00000000" w:csb0="00040001" w:csb1="00000000"/>
  </w:font>
  <w:font w:name="方正楷体_GBK">
    <w:charset w:val="86"/>
    <w:family w:val="auto"/>
    <w:pitch w:val="variable"/>
    <w:sig w:usb0="A00002BF" w:usb1="38CF7CFA" w:usb2="00082016" w:usb3="00000000" w:csb0="00040001"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622720" w14:textId="77777777" w:rsidR="001320F5" w:rsidRDefault="00000000">
    <w:pPr>
      <w:pStyle w:val="a9"/>
    </w:pPr>
    <w:r>
      <w:pict w14:anchorId="79616DE7">
        <v:shapetype id="_x0000_t202" coordsize="21600,21600" o:spt="202" path="m,l,21600r21600,l21600,xe">
          <v:stroke joinstyle="miter"/>
          <v:path gradientshapeok="t" o:connecttype="rect"/>
        </v:shapetype>
        <v:shape id="文本框 7" o:spid="_x0000_s3073" type="#_x0000_t202" style="position:absolute;margin-left:196.8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29C23F4A" w14:textId="77777777" w:rsidR="001320F5" w:rsidRDefault="001320F5">
                <w:pPr>
                  <w:pStyle w:val="a9"/>
                  <w:rPr>
                    <w:sz w:val="24"/>
                  </w:rPr>
                </w:pPr>
                <w:r>
                  <w:rPr>
                    <w:rFonts w:hint="eastAsia"/>
                    <w:sz w:val="24"/>
                  </w:rPr>
                  <w:fldChar w:fldCharType="begin"/>
                </w:r>
                <w:r w:rsidR="00BE1775">
                  <w:rPr>
                    <w:rFonts w:hint="eastAsia"/>
                    <w:sz w:val="24"/>
                  </w:rPr>
                  <w:instrText xml:space="preserve"> PAGE  \* MERGEFORMAT </w:instrText>
                </w:r>
                <w:r>
                  <w:rPr>
                    <w:rFonts w:hint="eastAsia"/>
                    <w:sz w:val="24"/>
                  </w:rPr>
                  <w:fldChar w:fldCharType="separate"/>
                </w:r>
                <w:r w:rsidR="00CC6CDE">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49FFBA" w14:textId="77777777" w:rsidR="004F7B3D" w:rsidRDefault="004F7B3D" w:rsidP="001320F5">
      <w:r>
        <w:separator/>
      </w:r>
    </w:p>
  </w:footnote>
  <w:footnote w:type="continuationSeparator" w:id="0">
    <w:p w14:paraId="7130AE10" w14:textId="77777777" w:rsidR="004F7B3D" w:rsidRDefault="004F7B3D" w:rsidP="001320F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grammar="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320F5"/>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4F7B3D"/>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9F24AC"/>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BE1775"/>
    <w:rsid w:val="00C23820"/>
    <w:rsid w:val="00C330A3"/>
    <w:rsid w:val="00C44E90"/>
    <w:rsid w:val="00C603F7"/>
    <w:rsid w:val="00C679F8"/>
    <w:rsid w:val="00C826AD"/>
    <w:rsid w:val="00C87FFA"/>
    <w:rsid w:val="00C90686"/>
    <w:rsid w:val="00CA02BD"/>
    <w:rsid w:val="00CB4C46"/>
    <w:rsid w:val="00CC5669"/>
    <w:rsid w:val="00CC6CDE"/>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51529ED"/>
    <w:rsid w:val="05220095"/>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1E058F"/>
    <w:rsid w:val="0C255D01"/>
    <w:rsid w:val="0C297D97"/>
    <w:rsid w:val="0D3C4224"/>
    <w:rsid w:val="0D610029"/>
    <w:rsid w:val="0D88679D"/>
    <w:rsid w:val="0DFE10B9"/>
    <w:rsid w:val="0EAA5CA9"/>
    <w:rsid w:val="0EBE2E9F"/>
    <w:rsid w:val="0FA71237"/>
    <w:rsid w:val="0FE04659"/>
    <w:rsid w:val="1043549E"/>
    <w:rsid w:val="104A251D"/>
    <w:rsid w:val="107A4DEE"/>
    <w:rsid w:val="10A47D69"/>
    <w:rsid w:val="10CC2C63"/>
    <w:rsid w:val="11366EEC"/>
    <w:rsid w:val="11EB32E3"/>
    <w:rsid w:val="12146020"/>
    <w:rsid w:val="12C10B30"/>
    <w:rsid w:val="12F06217"/>
    <w:rsid w:val="134A1994"/>
    <w:rsid w:val="136642BB"/>
    <w:rsid w:val="13B95D9B"/>
    <w:rsid w:val="142327B5"/>
    <w:rsid w:val="14484CDF"/>
    <w:rsid w:val="155E2CB3"/>
    <w:rsid w:val="157124FD"/>
    <w:rsid w:val="15B17054"/>
    <w:rsid w:val="160A20C3"/>
    <w:rsid w:val="16173655"/>
    <w:rsid w:val="16E85B46"/>
    <w:rsid w:val="174517D7"/>
    <w:rsid w:val="18413C16"/>
    <w:rsid w:val="18971E78"/>
    <w:rsid w:val="18B43502"/>
    <w:rsid w:val="18C776B0"/>
    <w:rsid w:val="198A0A54"/>
    <w:rsid w:val="19DB6C33"/>
    <w:rsid w:val="1A3209E2"/>
    <w:rsid w:val="1A8E3AF5"/>
    <w:rsid w:val="1ABC528A"/>
    <w:rsid w:val="1B2039C2"/>
    <w:rsid w:val="1B256F50"/>
    <w:rsid w:val="1BAF2172"/>
    <w:rsid w:val="1C6F6A7C"/>
    <w:rsid w:val="1C9212F7"/>
    <w:rsid w:val="1D1A78F5"/>
    <w:rsid w:val="1F501AAA"/>
    <w:rsid w:val="1FA75BB5"/>
    <w:rsid w:val="1FE16FBA"/>
    <w:rsid w:val="1FF628F6"/>
    <w:rsid w:val="2096095A"/>
    <w:rsid w:val="20D86240"/>
    <w:rsid w:val="21CB6604"/>
    <w:rsid w:val="21CE0F2E"/>
    <w:rsid w:val="221D0BEA"/>
    <w:rsid w:val="22DD4281"/>
    <w:rsid w:val="23341BEE"/>
    <w:rsid w:val="253620CC"/>
    <w:rsid w:val="25636DDB"/>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D32E01"/>
    <w:rsid w:val="2F435B16"/>
    <w:rsid w:val="2FF20DF5"/>
    <w:rsid w:val="30E366F7"/>
    <w:rsid w:val="313E5963"/>
    <w:rsid w:val="318138A8"/>
    <w:rsid w:val="31F05688"/>
    <w:rsid w:val="31F575B2"/>
    <w:rsid w:val="320E2B0A"/>
    <w:rsid w:val="32252208"/>
    <w:rsid w:val="3242780E"/>
    <w:rsid w:val="325E7BE3"/>
    <w:rsid w:val="330624E0"/>
    <w:rsid w:val="330D4027"/>
    <w:rsid w:val="331525BD"/>
    <w:rsid w:val="3330356C"/>
    <w:rsid w:val="33CF5811"/>
    <w:rsid w:val="34031BBE"/>
    <w:rsid w:val="349C60FB"/>
    <w:rsid w:val="34B24EB5"/>
    <w:rsid w:val="34DC1FAB"/>
    <w:rsid w:val="34E116C0"/>
    <w:rsid w:val="35095248"/>
    <w:rsid w:val="355560D1"/>
    <w:rsid w:val="35AE4DD0"/>
    <w:rsid w:val="35E26969"/>
    <w:rsid w:val="37EB78B4"/>
    <w:rsid w:val="386D21AD"/>
    <w:rsid w:val="387E7233"/>
    <w:rsid w:val="38851898"/>
    <w:rsid w:val="388D0D2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762392"/>
    <w:rsid w:val="3DFC6899"/>
    <w:rsid w:val="3E3675FB"/>
    <w:rsid w:val="3E851072"/>
    <w:rsid w:val="3E926100"/>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5A46C77"/>
    <w:rsid w:val="468F3DAD"/>
    <w:rsid w:val="46D80A88"/>
    <w:rsid w:val="46EE0064"/>
    <w:rsid w:val="47671FAE"/>
    <w:rsid w:val="47793996"/>
    <w:rsid w:val="47A250A3"/>
    <w:rsid w:val="48624C7F"/>
    <w:rsid w:val="48AC4D69"/>
    <w:rsid w:val="494B3B16"/>
    <w:rsid w:val="499D1725"/>
    <w:rsid w:val="49C224BB"/>
    <w:rsid w:val="4A4F5FBC"/>
    <w:rsid w:val="4A732A37"/>
    <w:rsid w:val="4B2E2D61"/>
    <w:rsid w:val="4D7C1855"/>
    <w:rsid w:val="4DC87E21"/>
    <w:rsid w:val="4E4E7955"/>
    <w:rsid w:val="4E6A2FDF"/>
    <w:rsid w:val="4E777C22"/>
    <w:rsid w:val="4EC40795"/>
    <w:rsid w:val="4EDF3D2B"/>
    <w:rsid w:val="4EED79F5"/>
    <w:rsid w:val="4F0204E1"/>
    <w:rsid w:val="4FCF1351"/>
    <w:rsid w:val="505A0C64"/>
    <w:rsid w:val="5080370D"/>
    <w:rsid w:val="50F01501"/>
    <w:rsid w:val="512A1D93"/>
    <w:rsid w:val="5146198F"/>
    <w:rsid w:val="514708BF"/>
    <w:rsid w:val="519D25A2"/>
    <w:rsid w:val="51F44E31"/>
    <w:rsid w:val="51FA1837"/>
    <w:rsid w:val="523E4510"/>
    <w:rsid w:val="523F45D1"/>
    <w:rsid w:val="524F6E89"/>
    <w:rsid w:val="52695AB4"/>
    <w:rsid w:val="529D4C7B"/>
    <w:rsid w:val="53495A7C"/>
    <w:rsid w:val="538B13EF"/>
    <w:rsid w:val="53BF5C69"/>
    <w:rsid w:val="53DA0A43"/>
    <w:rsid w:val="54031803"/>
    <w:rsid w:val="549067EE"/>
    <w:rsid w:val="54942BB0"/>
    <w:rsid w:val="550700D3"/>
    <w:rsid w:val="55B865F8"/>
    <w:rsid w:val="55C0390E"/>
    <w:rsid w:val="55D520AC"/>
    <w:rsid w:val="560523EE"/>
    <w:rsid w:val="566F7832"/>
    <w:rsid w:val="56E0027A"/>
    <w:rsid w:val="56E91124"/>
    <w:rsid w:val="575D4E2E"/>
    <w:rsid w:val="577F6B33"/>
    <w:rsid w:val="58035B31"/>
    <w:rsid w:val="582D45D3"/>
    <w:rsid w:val="58F6185E"/>
    <w:rsid w:val="591257DC"/>
    <w:rsid w:val="59C87720"/>
    <w:rsid w:val="5AB91E0A"/>
    <w:rsid w:val="5ACD03CB"/>
    <w:rsid w:val="5B353B99"/>
    <w:rsid w:val="5B6D42C1"/>
    <w:rsid w:val="5BCD3584"/>
    <w:rsid w:val="5C223266"/>
    <w:rsid w:val="5D0B40ED"/>
    <w:rsid w:val="5D101449"/>
    <w:rsid w:val="5D663F23"/>
    <w:rsid w:val="5DB22BFD"/>
    <w:rsid w:val="5DC97723"/>
    <w:rsid w:val="5DD739B2"/>
    <w:rsid w:val="5E900D37"/>
    <w:rsid w:val="5F5011B7"/>
    <w:rsid w:val="5F575403"/>
    <w:rsid w:val="5F88093C"/>
    <w:rsid w:val="5F927ABC"/>
    <w:rsid w:val="5FAD5C1F"/>
    <w:rsid w:val="5FDB251D"/>
    <w:rsid w:val="60492E1B"/>
    <w:rsid w:val="60FB7125"/>
    <w:rsid w:val="61152047"/>
    <w:rsid w:val="6160677B"/>
    <w:rsid w:val="61BA4E90"/>
    <w:rsid w:val="61FC3796"/>
    <w:rsid w:val="620467BA"/>
    <w:rsid w:val="622D2BEC"/>
    <w:rsid w:val="62F60DE0"/>
    <w:rsid w:val="63602F66"/>
    <w:rsid w:val="63DD0DD3"/>
    <w:rsid w:val="63FB5407"/>
    <w:rsid w:val="640D2936"/>
    <w:rsid w:val="641F5EE8"/>
    <w:rsid w:val="649C0E8F"/>
    <w:rsid w:val="64BB1097"/>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9032410"/>
    <w:rsid w:val="6A403C00"/>
    <w:rsid w:val="6B4C7D1B"/>
    <w:rsid w:val="6C267EB4"/>
    <w:rsid w:val="6CD653AF"/>
    <w:rsid w:val="6D1363D3"/>
    <w:rsid w:val="6D15429C"/>
    <w:rsid w:val="6D51532E"/>
    <w:rsid w:val="6D614426"/>
    <w:rsid w:val="6DA577A5"/>
    <w:rsid w:val="6DB8609B"/>
    <w:rsid w:val="6DB87D30"/>
    <w:rsid w:val="6E804287"/>
    <w:rsid w:val="6EB30283"/>
    <w:rsid w:val="6F044EAD"/>
    <w:rsid w:val="6F605325"/>
    <w:rsid w:val="6F736B9E"/>
    <w:rsid w:val="70817970"/>
    <w:rsid w:val="709949F1"/>
    <w:rsid w:val="712B5699"/>
    <w:rsid w:val="71DE60AD"/>
    <w:rsid w:val="72A30A90"/>
    <w:rsid w:val="72AE5309"/>
    <w:rsid w:val="72C042BE"/>
    <w:rsid w:val="73166D41"/>
    <w:rsid w:val="735A6A5C"/>
    <w:rsid w:val="7375262D"/>
    <w:rsid w:val="73AF3C73"/>
    <w:rsid w:val="741A53B1"/>
    <w:rsid w:val="746128E3"/>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ADE2DE7"/>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09EC7B3B"/>
  <w15:docId w15:val="{FB9A6EE0-2D11-489C-A795-D81DC8971B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59" w:unhideWhenUsed="1"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320F5"/>
    <w:pPr>
      <w:widowControl w:val="0"/>
      <w:jc w:val="both"/>
    </w:pPr>
    <w:rPr>
      <w:kern w:val="2"/>
      <w:sz w:val="21"/>
    </w:rPr>
  </w:style>
  <w:style w:type="paragraph" w:styleId="1">
    <w:name w:val="heading 1"/>
    <w:basedOn w:val="a"/>
    <w:next w:val="a"/>
    <w:link w:val="10"/>
    <w:uiPriority w:val="9"/>
    <w:qFormat/>
    <w:rsid w:val="001320F5"/>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rsid w:val="001320F5"/>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rsid w:val="001320F5"/>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rsid w:val="001320F5"/>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1320F5"/>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rsid w:val="001320F5"/>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rsid w:val="001320F5"/>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rsid w:val="001320F5"/>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rsid w:val="001320F5"/>
    <w:pPr>
      <w:spacing w:before="100" w:beforeAutospacing="1" w:after="120"/>
      <w:ind w:leftChars="200" w:left="200"/>
    </w:pPr>
    <w:rPr>
      <w:szCs w:val="21"/>
    </w:rPr>
  </w:style>
  <w:style w:type="paragraph" w:styleId="a5">
    <w:name w:val="Plain Text"/>
    <w:basedOn w:val="a"/>
    <w:link w:val="a6"/>
    <w:uiPriority w:val="99"/>
    <w:unhideWhenUsed/>
    <w:qFormat/>
    <w:rsid w:val="001320F5"/>
    <w:rPr>
      <w:rFonts w:ascii="宋体" w:hAnsi="Courier New" w:cs="Courier New"/>
      <w:szCs w:val="21"/>
    </w:rPr>
  </w:style>
  <w:style w:type="paragraph" w:styleId="a7">
    <w:name w:val="Balloon Text"/>
    <w:basedOn w:val="a"/>
    <w:link w:val="a8"/>
    <w:uiPriority w:val="99"/>
    <w:semiHidden/>
    <w:unhideWhenUsed/>
    <w:qFormat/>
    <w:rsid w:val="001320F5"/>
    <w:rPr>
      <w:rFonts w:asciiTheme="minorHAnsi" w:eastAsiaTheme="minorEastAsia" w:hAnsiTheme="minorHAnsi" w:cstheme="minorBidi"/>
      <w:sz w:val="18"/>
      <w:szCs w:val="18"/>
    </w:rPr>
  </w:style>
  <w:style w:type="paragraph" w:styleId="a9">
    <w:name w:val="footer"/>
    <w:basedOn w:val="a"/>
    <w:link w:val="aa"/>
    <w:uiPriority w:val="99"/>
    <w:unhideWhenUsed/>
    <w:qFormat/>
    <w:rsid w:val="001320F5"/>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rsid w:val="001320F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rsid w:val="001320F5"/>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rsid w:val="001320F5"/>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rsid w:val="001320F5"/>
    <w:pPr>
      <w:spacing w:before="240" w:after="60"/>
      <w:jc w:val="center"/>
      <w:outlineLvl w:val="0"/>
    </w:pPr>
    <w:rPr>
      <w:rFonts w:ascii="Cambria" w:hAnsi="Cambria"/>
      <w:b/>
      <w:sz w:val="32"/>
      <w:szCs w:val="32"/>
    </w:rPr>
  </w:style>
  <w:style w:type="table" w:styleId="af1">
    <w:name w:val="Table Grid"/>
    <w:basedOn w:val="a1"/>
    <w:uiPriority w:val="59"/>
    <w:qFormat/>
    <w:rsid w:val="001320F5"/>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sid w:val="001320F5"/>
    <w:rPr>
      <w:vertAlign w:val="superscript"/>
    </w:rPr>
  </w:style>
  <w:style w:type="character" w:customStyle="1" w:styleId="a6">
    <w:name w:val="纯文本 字符"/>
    <w:basedOn w:val="a0"/>
    <w:link w:val="a5"/>
    <w:uiPriority w:val="99"/>
    <w:qFormat/>
    <w:rsid w:val="001320F5"/>
    <w:rPr>
      <w:rFonts w:ascii="宋体" w:eastAsia="宋体" w:hAnsi="Courier New" w:cs="Courier New"/>
      <w:szCs w:val="21"/>
    </w:rPr>
  </w:style>
  <w:style w:type="character" w:customStyle="1" w:styleId="ac">
    <w:name w:val="页眉 字符"/>
    <w:basedOn w:val="a0"/>
    <w:link w:val="ab"/>
    <w:uiPriority w:val="99"/>
    <w:qFormat/>
    <w:rsid w:val="001320F5"/>
    <w:rPr>
      <w:sz w:val="18"/>
      <w:szCs w:val="18"/>
    </w:rPr>
  </w:style>
  <w:style w:type="character" w:customStyle="1" w:styleId="Char">
    <w:name w:val="页脚 Char"/>
    <w:basedOn w:val="a0"/>
    <w:uiPriority w:val="99"/>
    <w:qFormat/>
    <w:rsid w:val="001320F5"/>
    <w:rPr>
      <w:sz w:val="18"/>
      <w:szCs w:val="18"/>
    </w:rPr>
  </w:style>
  <w:style w:type="character" w:customStyle="1" w:styleId="10">
    <w:name w:val="标题 1 字符"/>
    <w:basedOn w:val="a0"/>
    <w:link w:val="1"/>
    <w:uiPriority w:val="9"/>
    <w:qFormat/>
    <w:rsid w:val="001320F5"/>
    <w:rPr>
      <w:rFonts w:asciiTheme="minorHAnsi" w:eastAsia="黑体" w:hAnsiTheme="minorHAnsi"/>
      <w:bCs/>
      <w:kern w:val="44"/>
      <w:sz w:val="32"/>
      <w:szCs w:val="44"/>
    </w:rPr>
  </w:style>
  <w:style w:type="character" w:customStyle="1" w:styleId="20">
    <w:name w:val="标题 2 字符"/>
    <w:basedOn w:val="a0"/>
    <w:link w:val="2"/>
    <w:uiPriority w:val="9"/>
    <w:semiHidden/>
    <w:qFormat/>
    <w:rsid w:val="001320F5"/>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sid w:val="001320F5"/>
    <w:rPr>
      <w:rFonts w:asciiTheme="minorHAnsi" w:eastAsia="方正楷体_GBK" w:hAnsiTheme="minorHAnsi"/>
      <w:b/>
      <w:bCs/>
      <w:sz w:val="32"/>
      <w:szCs w:val="32"/>
    </w:rPr>
  </w:style>
  <w:style w:type="character" w:customStyle="1" w:styleId="40">
    <w:name w:val="标题 4 字符"/>
    <w:basedOn w:val="a0"/>
    <w:link w:val="4"/>
    <w:uiPriority w:val="9"/>
    <w:semiHidden/>
    <w:qFormat/>
    <w:rsid w:val="001320F5"/>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sid w:val="001320F5"/>
    <w:rPr>
      <w:b/>
      <w:bCs/>
      <w:sz w:val="28"/>
      <w:szCs w:val="28"/>
    </w:rPr>
  </w:style>
  <w:style w:type="character" w:customStyle="1" w:styleId="60">
    <w:name w:val="标题 6 字符"/>
    <w:basedOn w:val="a0"/>
    <w:link w:val="6"/>
    <w:uiPriority w:val="9"/>
    <w:semiHidden/>
    <w:qFormat/>
    <w:rsid w:val="001320F5"/>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sid w:val="001320F5"/>
    <w:rPr>
      <w:b/>
      <w:bCs/>
      <w:sz w:val="24"/>
      <w:szCs w:val="24"/>
    </w:rPr>
  </w:style>
  <w:style w:type="character" w:customStyle="1" w:styleId="80">
    <w:name w:val="标题 8 字符"/>
    <w:basedOn w:val="a0"/>
    <w:link w:val="8"/>
    <w:uiPriority w:val="9"/>
    <w:semiHidden/>
    <w:qFormat/>
    <w:rsid w:val="001320F5"/>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sid w:val="001320F5"/>
    <w:rPr>
      <w:kern w:val="2"/>
      <w:sz w:val="18"/>
      <w:szCs w:val="18"/>
    </w:rPr>
  </w:style>
  <w:style w:type="character" w:customStyle="1" w:styleId="15">
    <w:name w:val="15"/>
    <w:basedOn w:val="a0"/>
    <w:qFormat/>
    <w:rsid w:val="001320F5"/>
    <w:rPr>
      <w:rFonts w:ascii="Times New Roman" w:hAnsi="Times New Roman" w:cs="Times New Roman" w:hint="default"/>
      <w:b/>
      <w:bCs/>
    </w:rPr>
  </w:style>
  <w:style w:type="character" w:customStyle="1" w:styleId="a4">
    <w:name w:val="正文文本缩进 字符"/>
    <w:basedOn w:val="a0"/>
    <w:link w:val="a3"/>
    <w:uiPriority w:val="99"/>
    <w:qFormat/>
    <w:rsid w:val="001320F5"/>
    <w:rPr>
      <w:rFonts w:ascii="Times New Roman" w:eastAsia="宋体" w:hAnsi="Times New Roman" w:cs="Times New Roman"/>
      <w:kern w:val="2"/>
      <w:sz w:val="21"/>
      <w:szCs w:val="21"/>
    </w:rPr>
  </w:style>
  <w:style w:type="character" w:customStyle="1" w:styleId="af0">
    <w:name w:val="标题 字符"/>
    <w:basedOn w:val="a0"/>
    <w:link w:val="af"/>
    <w:qFormat/>
    <w:rsid w:val="001320F5"/>
    <w:rPr>
      <w:rFonts w:ascii="Cambria" w:eastAsia="宋体" w:hAnsi="Cambria" w:cs="Cambria" w:hint="default"/>
      <w:b/>
      <w:kern w:val="2"/>
      <w:sz w:val="32"/>
      <w:szCs w:val="32"/>
    </w:rPr>
  </w:style>
  <w:style w:type="character" w:customStyle="1" w:styleId="aa">
    <w:name w:val="页脚 字符"/>
    <w:basedOn w:val="a0"/>
    <w:link w:val="a9"/>
    <w:qFormat/>
    <w:rsid w:val="001320F5"/>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223AFDC5-6304-4A51-A13D-52310F629102}">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372</Words>
  <Characters>2123</Characters>
  <Application>Microsoft Office Word</Application>
  <DocSecurity>0</DocSecurity>
  <Lines>17</Lines>
  <Paragraphs>4</Paragraphs>
  <ScaleCrop>false</ScaleCrop>
  <Company/>
  <LinksUpToDate>false</LinksUpToDate>
  <CharactersWithSpaces>2491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35</cp:revision>
  <cp:lastPrinted>2022-12-22T07:48:00Z</cp:lastPrinted>
  <dcterms:created xsi:type="dcterms:W3CDTF">2019-05-21T02:29:00Z</dcterms:created>
  <dcterms:modified xsi:type="dcterms:W3CDTF">2022-12-22T07:49:00Z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