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民用机场管理条例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z w:val="32"/>
          <w:szCs w:val="32"/>
        </w:rPr>
        <w:t>2009年4月1日国务院第55次常务会议通过　2009年4月13日中华人民共和国国务院令第553号公布　自2009年7月1日起施行</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为了规范民用机场的建设与管理，积极、稳步推进民用机场发展，保障民用机场安全和有序运营，维护有关当事人的合法权益，依据《中华人民共和国民用航空法》，制定本条例。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本条例适用于中华人民共和国境内民用机场的规划、建设、使用、管理及其相关活动。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民用机场分为运输机场和通用机场。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民用机场是公共基础设施。各级人民政府应当采取必要的措施，鼓励、支持民用机场发展，提高民用机场的管理水平。</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国务院民用航空主管部门依法对全国民用机场实施行业监督管理。地区民用航空管理机构依法对辖区内民用机场实施行业监督管理。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有关地方人民政府依法对民用机场实施监督管理。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全国民用机场布局规划应当根据国民经济和社会发展需求以及国防要求编制，并与综合交通发展规划、土地利用总体规划、城乡规划相衔接，严格控制建设用地规模，节约集约用地，保护生态环境。</w:t>
      </w:r>
    </w:p>
    <w:p>
      <w:pPr>
        <w:pStyle w:val="3"/>
        <w:bidi w:val="0"/>
        <w:rPr>
          <w:szCs w:val="32"/>
        </w:rPr>
      </w:pPr>
      <w:r>
        <w:t>第二章　民用机场的建设和使用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新建运输机场的场址应当符合国务院民用航空主管部门规定的条件。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运输机场所在地有关地方人民政府应当将运输机场场址纳入土地利用总体规划和城乡规划统筹安排，并对场址实施保护。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运输机场的新建、改建和扩建应当依照国家有关规定办理建设项目审批、核准手续。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运输机场总体规划由运输机场建设项目法人编制，并经国务院民用航空主管部门或者地区民用航空管理机构(以下统称民用航空管理部门)批准后方可实施。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飞行区指标为4E以上(含4E)的运输机场的总体规划，由国务院民用航空主管部门批准；飞行区指标为4D以下(含4D)的运输机场的总体规划，由所在地地区民用航空管理机构批准。民用航空管理部门审批运输机场总体规划，应当征求运输机场所在地有关地方人民政府意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运输机场建设项目法人编制运输机场总体规划，应当征求有关军事机关意见。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运输机场所在地有关地方人民政府应当将运输机场总体规划纳入城乡规划，并根据运输机场的运营和发展需要，对运输机场周边地区的土地利用和建设实行规划控制。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运输机场内的建设项目应当符合运输机场总体规划。任何单位和个人不得在运输机场内擅自新建、改建、扩建建筑物或者构筑物。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运输机场新建、改建和扩建项目的安全设施应当与主体工程同时设计、同时施工、同时验收、同时投入使用。安全设施投资应当纳入建设项目概算。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运输机场内的供水、供电、供气、通信、道路等基础设施由机场建设项目法人负责建设；运输机场外的供水、供电、供气、通信、道路等基础设施由运输机场所在地地方人民政府统一规划，统筹建设。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运输机场专业工程的设计应当符合国家有关标准，并经民用航空管理部门批准。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飞行区指标为4E以上(含4E)的运输机场专业工程的设计，由国务院民用航空主管部门批准；飞行区指标为4D以下(含4D)的运输机场专业工程的设计，由运输机场所在地地区民用航空管理机构批准。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运输机场专业工程经民用航空管理部门验收合格后，方可投入使用。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运输机场专业工程目录由国务院民用航空主管部门会同国务院建设主管部门制定并公布。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通用机场的规划、建设按照国家有关规定执行。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运输机场的安全和运营管理由依法组建的或者受委托的具有法人资格的机构(以下简称机场管理机构)负责。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运输机场投入使用应当具备下列条件：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(一)有健全的安全运营管理体系、组织机构和管理制度；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(二)有与其运营业务相适应的飞行区、航站区、工作区以及空中交通服务、航行情报、通信导航监视、气象等相关设施、设备和人员；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(三)使用空域、飞行程序和运行标准已经批准；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(四)符合国家规定的民用航空安全保卫条件；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(五)有处理突发事件的应急预案及相应的设施、设备。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运输机场投入使用的，机场管理机构应当向国务院民用航空主管部门提出申请，并附送符合本条例第十六条规定条件的相关材料。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国务院民用航空主管部门应当自受理申请之日起45个工作日内审查完毕，作出准予许可或者不予许可的决定。准予许可的，颁发运输机场使用许可证；不予许可的，应当书面通知申请人并说明理由。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通用机场投入使用应当具备下列条件：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(一)有与运营业务相适应的飞行场地；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(二)有保证飞行安全的空中交通服务、通信导航监视等设施和设备；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(三)有健全的安全管理制度、符合国家规定的民用航空安全保卫条件以及处理突发事件的应急预案；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(四)配备必要的管理人员和专业技术人员。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通用机场投入使用的，通用机场的管理者应当向通用机场所在地地区民用航空管理机构提出申请，并附送符合本条例第十八条规定条件的相关材料。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地区民用航空管理机构应当自受理申请之日起30个工作日内审查完毕，作出准予许可或者不予许可的决定。准予许可的，颁发通用机场使用许可证；不予许可的，应当书面通知申请人并说明理由。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运输机场作为国际机场使用的，应当按照国家有关规定设立口岸查验机构，配备相应的人员、场地和设施，并经国务院有关部门验收合格。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国际机场的开放使用，由国务院民用航空主管部门对外公告；国际机场资料由国务院民用航空主管部门统一对外提供。</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机场管理机构应当按照运输机场使用许可证规定的范围开放使用运输机场，不得擅自关闭。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运输机场因故不能保障民用航空器运行安全，需要临时关闭的，机场管理机构应当及时通知有关空中交通管理部门并及时向社会公告。空中交通管理部门应当按照相关规定发布航行通告。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机场管理机构拟关闭运输机场的，应当提前45日报颁发运输机场使用许可证的机关，经批准后方可关闭，并向社会公告。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运输机场的命名或者更名应当符合国家有关法律、行政法规的规定。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运输机场废弃或者改作他用的，机场管理机构应当按照国家有关规定办理报批手续，并及时向社会公告。</w:t>
      </w:r>
    </w:p>
    <w:p>
      <w:pPr>
        <w:pStyle w:val="3"/>
        <w:bidi w:val="0"/>
        <w:rPr>
          <w:szCs w:val="32"/>
        </w:rPr>
      </w:pPr>
      <w:r>
        <w:t>第三章　民用机场安全和运营管理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民用航空管理部门、有关地方人民政府应当加强对运输机场安全运营工作的领导，督促机场管理机构依法履行安全管理职责，协调、解决运输机场安全运营中的问题。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民用航空管理部门、有关地方人民政府应当按照国家规定制定运输机场突发事件的应急预案。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机场管理机构应当根据运输机场突发事件应急预案组织运输机场应急救援的演练和人员培训。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机场管理机构、航空运输企业以及其他驻场单位应当配备必要的应急救援设备和器材，并加强日常管理。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机场管理机构应当依照国家有关法律、法规和技术标准的规定，保证运输机场持续符合安全运营要求。运输机场不符合安全运营要求的，机场管理机构应当按照国家有关规定及时改正。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机场管理机构对运输机场的安全运营实施统一协调管理，负责建立健全机场安全运营责任制，组织制定机场安全运营规章制度，保障机场安全投入的有效实施，督促检查安全运营工作，及时消除安全事故隐患，依法报告生产安全事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航空运输企业及其他驻场单位应当按照各自的职责，共同保障运输机场的安全运营并承担相应的责任；发生影响运输机场安全运营情况的，应当立即报告机场管理机构。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机场管理机构、航空运输企业以及其他驻场单位应当定期对从业人员进行必要的安全运营培训，保证从业人员具备相关的知识和技能。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民用机场专用设备应当符合国家规定的标准和相关技术规范，并经国务院民用航空主管部门认定的机构检验合格后，方可用于民用机场。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民用航空管理部门应当加强对民用机场专用设备的监督检查。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民用机场专用设备目录由国务院民用航空主管部门制定并公布。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在运输机场开放使用的情况下，不得在飞行区及与飞行区临近的航站区内进行施工。确需施工的，应当取得运输机场所在地地区民用航空管理机构的批准。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发生突发事件，运输机场所在地有关地方人民政府、民用航空管理部门、空中交通管理部门、机场管理机构等单位应当按照应急预案的要求及时、有效地开展应急救援。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机场管理机构统一协调、管理运输机场的生产运营，维护运输机场的正常秩序，为航空运输企业及其他驻场单位、旅客和货主提供公平、公正、便捷的服务。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机场管理机构与航空运输企业及其他驻场单位应当签订书面协议，明确各方在生产运营、机场管理过程中以及发生航班延误等情况时的权利和义务。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机场管理机构应当组织航空运输企业及其他驻场单位制定服务规范并向社会公布。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机场管理机构应当按照国家规定的标准配备候机、餐饮、停车、医疗急救等设施、设备，并提供相应的服务。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机场管理机构应当与航空运输企业、空中交通管理部门等单位建立信息共享机制，相互提供必要的生产运营信息，及时为旅客和货主提供准确的信息。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机场管理</w:t>
      </w:r>
      <w:r>
        <w:rPr>
          <w:rFonts w:hint="eastAsia" w:ascii="仿宋_GB2312" w:hAnsi="仿宋_GB2312" w:eastAsia="仿宋_GB2312" w:cs="仿宋_GB2312"/>
          <w:spacing w:val="6"/>
          <w:sz w:val="32"/>
          <w:szCs w:val="32"/>
        </w:rPr>
        <w:t>机构、航空运输企业以及其他驻场单位应当采取有效措施加强协调和配合，共同保证航</w:t>
      </w:r>
      <w:r>
        <w:rPr>
          <w:rFonts w:hint="eastAsia" w:ascii="仿宋_GB2312" w:hAnsi="仿宋_GB2312" w:eastAsia="仿宋_GB2312" w:cs="仿宋_GB2312"/>
          <w:sz w:val="32"/>
          <w:szCs w:val="32"/>
        </w:rPr>
        <w:t>班正常运行。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航班发生延误，机场管理机构应当及时协调航空运输企业及其他有关驻场单位共同做好旅客和货主服务，及时通告相关信息。航空运输企业及其代理人应当按照有关规定和服务承诺为旅客和货主提供相应的服务。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机场范围内的零售、餐饮、航空地面服务等经营性业务采取有偿转让经营权的方式经营的，机场管理机构应当按照国务院民用航空主管部门的规定与取得经营权的企业签订协议，明确服务标准、收费水平、安全规范和责任等事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对于采取有偿转让经营权的方式经营的业务，机场管理机构及其关联企业不得参与经营。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机场管理机构应当向民用航空管理部门报送运输机场规划、建设和生产运营的有关资料，接受民用航空管理部门的监督检查。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民用航空管理部门和机场管理机构应当建立投诉受理制度，公布投诉受理单位和投诉方式。对于旅客和货主的投诉，民用航空管理部门或者机场管理机构应当自受理之日起10个工作日内作出书面答复。</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在民用机场内从事航空燃油供应业务的企业，应当具备下列条件：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(一)取得成品油经营许可和危险化学品经营许可；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(二)有符合国家有关标准、与经营业务规模相适应的航空燃油供应设施、设备；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(三)有健全的航空燃油供应安全管理制度、油品检测和监控体系；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(四)有满足业务经营需要的专业技术和管理人员。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申请在民用机场内从事航空燃油供应业务的企业，应当向民用机场所在地地区民用航空管理机构提出申请，并附送符合本条例第四十一条规定条件的相关材料。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地区民用航空管理机构应当自受理申请之日起30个工作日内，作出准予许可或者不予许可的决定。准予许可的，颁发民用机场航空燃油供应安全运营许可证；不予许可的，应当书面通知申请人并说明理由。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航空燃油供应企业供应的航空燃油应当符合航空燃油适航标准。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民用机场航空燃油供应设施应当公平地提供给航空燃油供应企业使用。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运输机场航空燃油供应企业停止运输机场航空燃油供应业务的，应当提前90日告知运输机场所在地地区民用航空管理机构、机场管理机构和相关航空运输企业。</w:t>
      </w:r>
    </w:p>
    <w:p>
      <w:pPr>
        <w:pStyle w:val="3"/>
        <w:bidi w:val="0"/>
        <w:rPr>
          <w:szCs w:val="32"/>
        </w:rPr>
      </w:pPr>
      <w:r>
        <w:t>第四章　民用机场安全环境保护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民用机场所在地地区民用航空管理机构和有关地方人民政府，应当按照国家有关规定划定民用机场净空保护区域，并向社会公布。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县级以上地方人民政府审批民用机场净空保护区域内的建设项目，应当书面征求民用机场所在地地区民用航空管理机构的意见。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在民用机场净空保护区域内设置22万伏以上(含22万伏)的高压输电塔的，应当按照国务院民用航空主管部门的有关规定设置障碍灯或者标志，保持其正常状态，并向民用机场所在地地区民用航空管理机构、空中交通管理部门和机场管理机构提供有关资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禁止在民用机场净空保护区域内从事下列活动：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(一)排放大量烟雾、粉尘、火焰、废气等影响飞行安全的物质；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(二)修建靶场、强烈爆炸物仓库等影响飞行安全的建筑物或者其他设施；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(三)设置影响民用机场目视助航设施使用或者飞行员视线的灯光、标志或者物体；</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(四)种植影响飞行安全或者影响民用机场助航设施使用的植物；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(五)放飞影响飞行安全的鸟类，升放无人驾驶的自由气球、系留气球和其他升空物体；</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(六)焚烧产生大量烟雾的农作物秸秆、垃圾等物质，或者燃放烟花、焰火；</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(七)在民用机场围界外5米范围内，搭建建筑物、种植树木，或者从事挖掘、堆积物体等影响民用机场运营安全的活动；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(八)国务院民用航空主管部门规定的其他影响民用机场净空保护的行为。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在民用机场净空保护区域外从事本条例第四十九条所列活动的，不得影响民用机场净空保护。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禁止在距离航路两侧边界各30公里以内的地带修建对空射击的靶场和其他可能影响飞行安全的设施。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民用航空管理部门和机场管理机构应当加强对民用机场净空状况的核查。发现影响民用机场净空保护的情况，应当立即制止，并书面报告民用机场所在地县级以上地方人民政府。接到报告的县级以上地方人民政府应当及时采取有效措施，消除对飞行安全的影响。</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民用机场所在地地方无线电管理机构应当会同地区民用航空管理机构按照国家无线电管理的有关规定和标准确定民用机场电磁环境保护区域，并向社会公布。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民用机场电磁环境保护区域包括设置在民用机场总体规划区域内的民用航空无线电台(站)电磁环境保护区域和民用机场飞行区电磁环境保护区域。</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设置、使用地面民用航空无线电台(站)，应当经民用航空管理部门审核后，按照国家无线电管理有关规定办理审批手续，领取无线电台执照。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在民用机场电磁环境保护区域内设置、使用非民用航空无线电台(站)的，无线电管理机构应当在征求民用机场所在地地区民用航空管理机构意见后，按照国家无线电管理的有关规定审批。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禁止在民用航空无线电台(站)电磁环境保护区域内，从事下列影响民用机场电磁环境的活动：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(一)修建架空高压输电线、架空金属线、铁路、公路、电力排灌站；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(二)存放金属堆积物；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(三)种植高大植物；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(四)从事掘土、采砂、采石等改变地形地貌的活动；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(五)国务院民用航空主管部门规定的其他影响民用机场电磁环境的行为。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任何单位或者个人使用的无线电台(站)和其他仪器、装置，不得对民用航空无线电专用频率的正常使用产生干扰。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民用航空无线电专用频率受到干扰时，机场管理机构和民用航空管理部门应当立即采取排查措施，及时消除；无法消除的，应当通报民用机场所在地地方无线电管理机构。接到通报的无线电管理机构应当采取措施，依法查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在民用机场起降的民用航空器应当符合国家有关航空器噪声和涡轮发动机排出物的适航标准。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机场管理机构应当会同航空运输企业、空中交通管理部门等有关单位，采取技术手段和管理措施控制民用航空器噪声对运输机场周边地区的影响。</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民用机场所在地有关地方人民政府制定民用机场周边地区的土地利用总体规划和城乡规划，应当充分考虑民用航空器噪声对民用机场周边地区的影响，符合国家有关声环境质量标准。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机场管理机构应当将民用航空器噪声对运输机场周边地区产生影响的情况，报告有关地方人民政府国土资源、规划建设、环境保护等主管部门。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民用机场所在地有关地方人民政府应当在民用机场周边地区划定限制建设噪声敏感建筑物的区域并实施控制。确需在该区域内建设噪声敏感建筑物的，建设单位应当采取措施减轻或者避免民用航空器运行时对其产生的噪声影响。</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民用机场所在地有关地方人民政府应当会同地区民用航空管理机构协调解决在民用机场起降的民用航空器噪声影响引发的相关问题。</w:t>
      </w:r>
    </w:p>
    <w:p>
      <w:pPr>
        <w:pStyle w:val="3"/>
        <w:bidi w:val="0"/>
        <w:rPr>
          <w:szCs w:val="32"/>
        </w:rPr>
      </w:pPr>
      <w:r>
        <w:t>第五章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违反本</w:t>
      </w:r>
      <w:r>
        <w:rPr>
          <w:rFonts w:hint="eastAsia" w:ascii="仿宋_GB2312" w:hAnsi="仿宋_GB2312" w:eastAsia="仿宋_GB2312" w:cs="仿宋_GB2312"/>
          <w:spacing w:val="6"/>
          <w:sz w:val="32"/>
          <w:szCs w:val="32"/>
        </w:rPr>
        <w:t>条例的规定，有下列情形之一的，由民用航空管理部门责令改正，处10万元以上50万元以下的罚款</w:t>
      </w:r>
      <w:r>
        <w:rPr>
          <w:rFonts w:hint="eastAsia" w:ascii="仿宋_GB2312" w:hAnsi="仿宋_GB2312" w:eastAsia="仿宋_GB2312" w:cs="仿宋_GB2312"/>
          <w:sz w:val="32"/>
          <w:szCs w:val="32"/>
        </w:rPr>
        <w:t>：</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(一)在运输机场内进行不符合运输机场总体规划的建设活动；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(二)擅自实施未经批准的运输机场专业工程的设计，或者将未经验收合格的运输机场专业工程投入使用；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(三)在运输机场开放使用的情况下，未经批准在飞行区及与飞行区临近的航站区内进行施工。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　</w:t>
      </w:r>
      <w:r>
        <w:rPr>
          <w:rFonts w:hint="eastAsia" w:ascii="仿宋_GB2312" w:hAnsi="仿宋_GB2312" w:eastAsia="仿宋_GB2312" w:cs="仿宋_GB2312"/>
          <w:sz w:val="32"/>
          <w:szCs w:val="32"/>
        </w:rPr>
        <w:t>违反本条例的规定，机场管理机构未按照运输机场使用许可证规定的范围使用运输机场的，由运输机场所在地地区民用航空管理机构责令改正，处20万元以上100万元以下的罚款。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第六十五条　</w:t>
      </w:r>
      <w:r>
        <w:rPr>
          <w:rFonts w:hint="eastAsia" w:ascii="仿宋_GB2312" w:hAnsi="仿宋_GB2312" w:eastAsia="仿宋_GB2312" w:cs="仿宋_GB2312"/>
          <w:sz w:val="32"/>
          <w:szCs w:val="32"/>
        </w:rPr>
        <w:t>违反本条例的规定，机场管理机构未经批准擅自关闭运输机场的，由运输机场所在地地区民用航空管理机构责令改正，处10万元以上50万元以下的罚款。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第六十六条　</w:t>
      </w:r>
      <w:r>
        <w:rPr>
          <w:rFonts w:hint="eastAsia" w:ascii="仿宋_GB2312" w:hAnsi="仿宋_GB2312" w:eastAsia="仿宋_GB2312" w:cs="仿宋_GB2312"/>
          <w:sz w:val="32"/>
          <w:szCs w:val="32"/>
        </w:rPr>
        <w:t>违反本条例的规定，机场管理机构因故不能保障民用航空器飞行安全，临时关闭运输机场，未及时通知有关空中交通管理部门并及时向社会公告，或者经批准关闭运输机场后未及时向社会公告的，由运输机场所在地地区民用航空管理机构责令改正，处2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第六十七条　</w:t>
      </w:r>
      <w:r>
        <w:rPr>
          <w:rFonts w:hint="eastAsia" w:ascii="仿宋_GB2312" w:hAnsi="仿宋_GB2312" w:eastAsia="仿宋_GB2312" w:cs="仿宋_GB2312"/>
          <w:sz w:val="32"/>
          <w:szCs w:val="32"/>
        </w:rPr>
        <w:t>违反本条例的规定，机场管理机构未按照应急预案的要求进行应急救援演练或者未配备必要的应急救援设备和器材的，由地区民用航空管理机构责令改正，处1万元以上5万元以下的罚款。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第六十八条　</w:t>
      </w:r>
      <w:r>
        <w:rPr>
          <w:rFonts w:hint="eastAsia" w:ascii="仿宋_GB2312" w:hAnsi="仿宋_GB2312" w:eastAsia="仿宋_GB2312" w:cs="仿宋_GB2312"/>
          <w:sz w:val="32"/>
          <w:szCs w:val="32"/>
        </w:rPr>
        <w:t>违反本条例的规定，运输机场投入使用后不符合安全运营要求，机场管理机构拒不改正，或者经改正仍不符合安全运营要求的，由民用航空管理部门作出限制使用的决定；情节严重的，吊销运输机场使用许可证。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第六十九条　</w:t>
      </w:r>
      <w:r>
        <w:rPr>
          <w:rFonts w:hint="eastAsia" w:ascii="仿宋_GB2312" w:hAnsi="仿宋_GB2312" w:eastAsia="仿宋_GB2312" w:cs="仿宋_GB2312"/>
          <w:sz w:val="32"/>
          <w:szCs w:val="32"/>
        </w:rPr>
        <w:t>机场管理机构未依照本条例的规定履行管理职责，造成运输机场地面事故、民用航空器飞行事故或者严重事故征候的，民用航空管理部门应当责令改正，处20万元以上100万元以下的罚款。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第七十条　</w:t>
      </w:r>
      <w:r>
        <w:rPr>
          <w:rFonts w:hint="eastAsia" w:ascii="仿宋_GB2312" w:hAnsi="仿宋_GB2312" w:eastAsia="仿宋_GB2312" w:cs="仿宋_GB2312"/>
          <w:sz w:val="32"/>
          <w:szCs w:val="32"/>
        </w:rPr>
        <w:t>违反本条例的规定，机场管理机构在运输机场内使用不符合国家规定标准和相关技术规范的民用机场专用设备的，由运输机场所在地地区民用航空管理机构责令停止使用，处10万元以上50万元以下的罚款。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第七十一条　</w:t>
      </w:r>
      <w:r>
        <w:rPr>
          <w:rFonts w:hint="eastAsia" w:ascii="仿宋_GB2312" w:hAnsi="仿宋_GB2312" w:eastAsia="仿宋_GB2312" w:cs="仿宋_GB2312"/>
          <w:sz w:val="32"/>
          <w:szCs w:val="32"/>
        </w:rPr>
        <w:t>违反本条例的规定，发生突发事件，机场管理机构、空中交通管理部门等单位未按照应急预案的要求及时、有效开展应急救援的，由地区民用航空管理机构责令改正，处10万元以上50万元以下的罚款。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第七十二条　</w:t>
      </w:r>
      <w:r>
        <w:rPr>
          <w:rFonts w:hint="eastAsia" w:ascii="仿宋_GB2312" w:hAnsi="仿宋_GB2312" w:eastAsia="仿宋_GB2312" w:cs="仿宋_GB2312"/>
          <w:sz w:val="32"/>
          <w:szCs w:val="32"/>
        </w:rPr>
        <w:t>违反本条例的规定，未取得民用机场航空燃油供应安全运营许可证，在民用机场内从事航空燃油供应业务的，由民用机场所在地地区民用航空管理机构责令改正，处20万元以上100万元以下的罚款；有违法所得的，没收违法所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第七十三条　</w:t>
      </w:r>
      <w:r>
        <w:rPr>
          <w:rFonts w:hint="eastAsia" w:ascii="仿宋_GB2312" w:hAnsi="仿宋_GB2312" w:eastAsia="仿宋_GB2312" w:cs="仿宋_GB2312"/>
          <w:sz w:val="32"/>
          <w:szCs w:val="32"/>
        </w:rPr>
        <w:t>违反本条例的规定，航空燃油供应企业供应的航空燃油不符合航空燃油适航标准的，由民用机场所在地地区民用航空管理机构责令改正，处20万元以上100万元以下的罚款；情节严重的，吊销民用机场航空燃油供应安全运营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第七十四条　</w:t>
      </w:r>
      <w:r>
        <w:rPr>
          <w:rFonts w:hint="eastAsia" w:ascii="仿宋_GB2312" w:hAnsi="仿宋_GB2312" w:eastAsia="仿宋_GB2312" w:cs="仿宋_GB2312"/>
          <w:sz w:val="32"/>
          <w:szCs w:val="32"/>
        </w:rPr>
        <w:t>违反本条例的规定，运输机场航空燃油供应企业停止运输机场航空燃油供应业务，未提前90日告知地区民用航空管理机构、机场管理机构和相关航空运输企业的，由运输机场所在地地区民用航空管理机构处5万元以上25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第七十五条　</w:t>
      </w:r>
      <w:r>
        <w:rPr>
          <w:rFonts w:hint="eastAsia" w:ascii="仿宋_GB2312" w:hAnsi="仿宋_GB2312" w:eastAsia="仿宋_GB2312" w:cs="仿宋_GB2312"/>
          <w:sz w:val="32"/>
          <w:szCs w:val="32"/>
        </w:rPr>
        <w:t>违反本条例的规定，有下列情形之一的，由地区民用航空管理机构责令改正，处2万元以上10万元以下的罚款：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(一)机场管理机构不按照国家规定的标准配备候机、餐饮、停车、医疗急救等设施、设备，并提供相应的服务；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(二)航班发生延误时，机场管理机构、航空运输企业以及其他驻场单位不按照有关规定和服务承诺为旅客和货主提供相应的服务。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第七十六条　</w:t>
      </w:r>
      <w:r>
        <w:rPr>
          <w:rFonts w:hint="eastAsia" w:ascii="仿宋_GB2312" w:hAnsi="仿宋_GB2312" w:eastAsia="仿宋_GB2312" w:cs="仿宋_GB2312"/>
          <w:sz w:val="32"/>
          <w:szCs w:val="32"/>
        </w:rPr>
        <w:t>违反本条例的规定，机场管理机构及其关联企业参与经营采取有偿转让经营权的方式经营的业务的，由地区民用航空管理机构责令改正，处10万元以上50万元以下的罚款；有违法所得的，没收违法所得。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第七十七条　</w:t>
      </w:r>
      <w:r>
        <w:rPr>
          <w:rFonts w:hint="eastAsia" w:ascii="仿宋_GB2312" w:hAnsi="仿宋_GB2312" w:eastAsia="仿宋_GB2312" w:cs="仿宋_GB2312"/>
          <w:sz w:val="32"/>
          <w:szCs w:val="32"/>
        </w:rPr>
        <w:t>违反本条例的规定，机场管理机构未向民用航空管理部门报送运输机场规划、建设和生产运营的有关资料的，由民用航空管理部门责令改正；拒不改正的，处1万元以上5万元以下的罚款。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第七十八条　</w:t>
      </w:r>
      <w:r>
        <w:rPr>
          <w:rFonts w:hint="eastAsia" w:ascii="仿宋_GB2312" w:hAnsi="仿宋_GB2312" w:eastAsia="仿宋_GB2312" w:cs="仿宋_GB2312"/>
          <w:sz w:val="32"/>
          <w:szCs w:val="32"/>
        </w:rPr>
        <w:t>违反本条例的规定，在民用机场净空保护区域内设置22万伏以上(含22万伏)的高压输电塔，未依照国务院民用航空主管部门的有关规定设置障碍灯或者标志的，由民用机场所在地地区民用航空管理机构责令改正，处10万元以上50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第七十九条　</w:t>
      </w:r>
      <w:r>
        <w:rPr>
          <w:rFonts w:hint="eastAsia" w:ascii="仿宋_GB2312" w:hAnsi="仿宋_GB2312" w:eastAsia="仿宋_GB2312" w:cs="仿宋_GB2312"/>
          <w:sz w:val="32"/>
          <w:szCs w:val="32"/>
        </w:rPr>
        <w:t>违反本条例的规定，有下列情形之一的，由民用机场所在地县级以上地方人民政府责令改正；情节严重的，处2万元以上10万元以下的罚款：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(一)排</w:t>
      </w:r>
      <w:r>
        <w:rPr>
          <w:rFonts w:hint="eastAsia" w:ascii="仿宋_GB2312" w:hAnsi="仿宋_GB2312" w:eastAsia="仿宋_GB2312" w:cs="仿宋_GB2312"/>
          <w:spacing w:val="-11"/>
          <w:sz w:val="32"/>
          <w:szCs w:val="32"/>
        </w:rPr>
        <w:t>放大量烟雾、粉尘、火焰、废气等影响飞行安全的物</w:t>
      </w:r>
      <w:r>
        <w:rPr>
          <w:rFonts w:hint="eastAsia" w:ascii="仿宋_GB2312" w:hAnsi="仿宋_GB2312" w:eastAsia="仿宋_GB2312" w:cs="仿宋_GB2312"/>
          <w:sz w:val="32"/>
          <w:szCs w:val="32"/>
        </w:rPr>
        <w:t>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(二)修建靶场、强烈爆炸物仓库等影响飞行安全的建筑物或者其他设施；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(三)设置影响民用机场目视助航设施使用或者飞行</w:t>
      </w:r>
      <w:bookmarkStart w:id="0" w:name="_GoBack"/>
      <w:bookmarkEnd w:id="0"/>
      <w:r>
        <w:rPr>
          <w:rFonts w:hint="eastAsia" w:ascii="仿宋_GB2312" w:hAnsi="仿宋_GB2312" w:eastAsia="仿宋_GB2312" w:cs="仿宋_GB2312"/>
          <w:sz w:val="32"/>
          <w:szCs w:val="32"/>
        </w:rPr>
        <w:t>员视线的灯光、标志或者物体；</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(四)种植影响飞行安全或者影响民用机场助航设施使用的植物；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(五)放飞影响飞行安全的鸟类、升放无人驾驶的自由气球、系留气球和其他升空物体；</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(六)焚烧产生大量烟雾的农作物秸秆、垃圾等物质，或者燃放烟花、焰火；</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(七)在民用机场围界外5米范围内，搭建建筑物、种植树木，或者从事挖掘、堆积物体等影响民用机场运营安全的活动；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(八)国务院民用航空主管部门规定的其他影响民用机场净空保护的行为。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第八十条　</w:t>
      </w:r>
      <w:r>
        <w:rPr>
          <w:rFonts w:hint="eastAsia" w:ascii="仿宋_GB2312" w:hAnsi="仿宋_GB2312" w:eastAsia="仿宋_GB2312" w:cs="仿宋_GB2312"/>
          <w:sz w:val="32"/>
          <w:szCs w:val="32"/>
        </w:rPr>
        <w:t>违反本条例的规定，使用的无线电台(站)或者其他仪器、装置，对民用航空无线电专用频率的正常使用产生干扰的，由民用机场所在地无线电管理机构责令改正；情节严重的，处2万元以上10万元以下的罚款。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第八十一条　</w:t>
      </w:r>
      <w:r>
        <w:rPr>
          <w:rFonts w:hint="eastAsia" w:ascii="仿宋_GB2312" w:hAnsi="仿宋_GB2312" w:eastAsia="仿宋_GB2312" w:cs="仿宋_GB2312"/>
          <w:sz w:val="32"/>
          <w:szCs w:val="32"/>
        </w:rPr>
        <w:t>违反本条例的规定，在民用航空无线电台(站)电磁环境保护区域内从事下列活动的，由民用机场所在地县级以上地方人民政府责令改正；情节严重的，处2万元以上10万元以下的罚款：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(一)修建架空高压输电线、架空金属线、铁路、公路、电力排灌站；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(二)存放金属堆积物；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(三)从事掘土、采砂、采石等改变地形地貌的活动；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(四)国务院民用航空主管部门规定的其他影响民用机场电磁环境保护的行为。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第八十二条　</w:t>
      </w:r>
      <w:r>
        <w:rPr>
          <w:rFonts w:hint="eastAsia" w:ascii="仿宋_GB2312" w:hAnsi="仿宋_GB2312" w:eastAsia="仿宋_GB2312" w:cs="仿宋_GB2312"/>
          <w:sz w:val="32"/>
          <w:szCs w:val="32"/>
        </w:rPr>
        <w:t>违反本条例的规定，在民用机场起降的民用航空器不符合国家有关航空器噪声和涡轮发动机排出物的适航标准的，由民用航空管理部门责令相关航空运输企业改正，可以处10万元以下的罚款；拒不改正的，处10万元以上50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第八十三条　</w:t>
      </w:r>
      <w:r>
        <w:rPr>
          <w:rFonts w:hint="eastAsia" w:ascii="仿宋_GB2312" w:hAnsi="仿宋_GB2312" w:eastAsia="仿宋_GB2312" w:cs="仿宋_GB2312"/>
          <w:sz w:val="32"/>
          <w:szCs w:val="32"/>
        </w:rPr>
        <w:t>国家工作人员违反本条例的规定，有下列情形之一的，由有关部门依法给予处分：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(一)不依照规定实施行政许可；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(二)不依法履行监督检查职责；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(三)不依法实施行政强制措施或者行政处罚；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(四)滥用职权、玩忽职守的其他行为。</w:t>
      </w:r>
    </w:p>
    <w:p>
      <w:pPr>
        <w:pStyle w:val="3"/>
        <w:bidi w:val="0"/>
        <w:rPr>
          <w:szCs w:val="32"/>
        </w:rPr>
      </w:pPr>
      <w:r>
        <w:t>第六章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第八十四条　</w:t>
      </w:r>
      <w:r>
        <w:rPr>
          <w:rFonts w:hint="eastAsia" w:ascii="仿宋_GB2312" w:hAnsi="仿宋_GB2312" w:eastAsia="仿宋_GB2312" w:cs="仿宋_GB2312"/>
          <w:sz w:val="32"/>
          <w:szCs w:val="32"/>
        </w:rPr>
        <w:t>本条例所称运输机场是指为从事旅客、货物运输等公共航空运输活动的民用航空器提供起飞、降落等服务的机场。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通用机场是指为从事工业、农业、林业、渔业和建筑业的作业飞行，以及医疗卫生、抢险救灾、气象探测、海洋监测、科学实验、教育训练、文化体育等飞行活动的民用航空器提供起飞、降落等服务的机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第八十五条　</w:t>
      </w:r>
      <w:r>
        <w:rPr>
          <w:rFonts w:hint="eastAsia" w:ascii="仿宋_GB2312" w:hAnsi="仿宋_GB2312" w:eastAsia="仿宋_GB2312" w:cs="仿宋_GB2312"/>
          <w:sz w:val="32"/>
          <w:szCs w:val="32"/>
        </w:rPr>
        <w:t>本条例所称飞行区指标为4D的运输机场是指可供基准飞行场地长度大于1800米、翼展在36米至52米之间、主起落架外轮外侧边间距在9米至14米之间的民用航空器起飞、降落的机场。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本条例所称飞行区指标为4E的运输机场是指可供基准飞行场地长度大于1800米、翼展在52米至65米之间、主起落架外轮外侧边间距在9米至14米之间的民用航空器起飞、降落的机场。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第八十六条　</w:t>
      </w:r>
      <w:r>
        <w:rPr>
          <w:rFonts w:hint="eastAsia" w:ascii="仿宋_GB2312" w:hAnsi="仿宋_GB2312" w:eastAsia="仿宋_GB2312" w:cs="仿宋_GB2312"/>
          <w:sz w:val="32"/>
          <w:szCs w:val="32"/>
        </w:rPr>
        <w:t>军民合用机场民用部分的管理除遵守本条例的有关规定外，还应当遵守国务院、中央军事委员会的有关规定。</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第八十七条　</w:t>
      </w:r>
      <w:r>
        <w:rPr>
          <w:rFonts w:hint="eastAsia" w:ascii="仿宋_GB2312" w:hAnsi="仿宋_GB2312" w:eastAsia="仿宋_GB2312" w:cs="仿宋_GB2312"/>
          <w:sz w:val="32"/>
          <w:szCs w:val="32"/>
        </w:rPr>
        <w:t>本条例自2009年7月1日起施行。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4D5223"/>
    <w:rsid w:val="0152181F"/>
    <w:rsid w:val="015D60FA"/>
    <w:rsid w:val="016573D2"/>
    <w:rsid w:val="019F0A04"/>
    <w:rsid w:val="01AB304A"/>
    <w:rsid w:val="01B023D3"/>
    <w:rsid w:val="01CF6706"/>
    <w:rsid w:val="02162413"/>
    <w:rsid w:val="026D0561"/>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1E21C3"/>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D01147"/>
    <w:rsid w:val="09E20D00"/>
    <w:rsid w:val="0A3B4F9B"/>
    <w:rsid w:val="0A6920EC"/>
    <w:rsid w:val="0A8C2526"/>
    <w:rsid w:val="0AC00CA6"/>
    <w:rsid w:val="0AE962F4"/>
    <w:rsid w:val="0AEA7530"/>
    <w:rsid w:val="0AEB2A0D"/>
    <w:rsid w:val="0AFD3FCA"/>
    <w:rsid w:val="0B1D5B42"/>
    <w:rsid w:val="0B3B6009"/>
    <w:rsid w:val="0B3D0578"/>
    <w:rsid w:val="0B6B051F"/>
    <w:rsid w:val="0B97014A"/>
    <w:rsid w:val="0B9766AF"/>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34B1B"/>
    <w:rsid w:val="136642BB"/>
    <w:rsid w:val="13A72E06"/>
    <w:rsid w:val="13B95D9B"/>
    <w:rsid w:val="13C454E2"/>
    <w:rsid w:val="13CA74BC"/>
    <w:rsid w:val="142327B5"/>
    <w:rsid w:val="14346C4D"/>
    <w:rsid w:val="14416FC6"/>
    <w:rsid w:val="14484CDF"/>
    <w:rsid w:val="14570F60"/>
    <w:rsid w:val="14EA574C"/>
    <w:rsid w:val="155E2CB3"/>
    <w:rsid w:val="157124FD"/>
    <w:rsid w:val="1589372F"/>
    <w:rsid w:val="159960F9"/>
    <w:rsid w:val="15A06506"/>
    <w:rsid w:val="15AD7B14"/>
    <w:rsid w:val="15B17054"/>
    <w:rsid w:val="15BE5332"/>
    <w:rsid w:val="15EB1EA7"/>
    <w:rsid w:val="160A20C3"/>
    <w:rsid w:val="16173655"/>
    <w:rsid w:val="163B4FBE"/>
    <w:rsid w:val="16423E0E"/>
    <w:rsid w:val="165D147B"/>
    <w:rsid w:val="16655937"/>
    <w:rsid w:val="168C1C4E"/>
    <w:rsid w:val="16904CDD"/>
    <w:rsid w:val="16CF3BC4"/>
    <w:rsid w:val="16E85B46"/>
    <w:rsid w:val="174517D7"/>
    <w:rsid w:val="176233E5"/>
    <w:rsid w:val="179A3E76"/>
    <w:rsid w:val="17D86D9D"/>
    <w:rsid w:val="182153AA"/>
    <w:rsid w:val="183052A4"/>
    <w:rsid w:val="18413C16"/>
    <w:rsid w:val="18452D92"/>
    <w:rsid w:val="18522905"/>
    <w:rsid w:val="18753C1F"/>
    <w:rsid w:val="18971E78"/>
    <w:rsid w:val="18B43502"/>
    <w:rsid w:val="18C776B0"/>
    <w:rsid w:val="18D31A30"/>
    <w:rsid w:val="18F35559"/>
    <w:rsid w:val="19145013"/>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73E81"/>
    <w:rsid w:val="1BBD222C"/>
    <w:rsid w:val="1BD5631B"/>
    <w:rsid w:val="1C231891"/>
    <w:rsid w:val="1C411CE6"/>
    <w:rsid w:val="1C5B5268"/>
    <w:rsid w:val="1C6F6A7C"/>
    <w:rsid w:val="1C71182F"/>
    <w:rsid w:val="1C804289"/>
    <w:rsid w:val="1C886852"/>
    <w:rsid w:val="1C9212F7"/>
    <w:rsid w:val="1CD43224"/>
    <w:rsid w:val="1CDD4E13"/>
    <w:rsid w:val="1D1A78F5"/>
    <w:rsid w:val="1D7E4D7C"/>
    <w:rsid w:val="1D89628A"/>
    <w:rsid w:val="1DC07E2F"/>
    <w:rsid w:val="1DC43845"/>
    <w:rsid w:val="1DE31DD5"/>
    <w:rsid w:val="1DEC3278"/>
    <w:rsid w:val="1DF16766"/>
    <w:rsid w:val="1E07197C"/>
    <w:rsid w:val="1E2B2232"/>
    <w:rsid w:val="1E4C028F"/>
    <w:rsid w:val="1E8E0E7C"/>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EA435F"/>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C2185D"/>
    <w:rsid w:val="28F06262"/>
    <w:rsid w:val="28F8723D"/>
    <w:rsid w:val="29201EF3"/>
    <w:rsid w:val="293C51A4"/>
    <w:rsid w:val="29480445"/>
    <w:rsid w:val="2965365D"/>
    <w:rsid w:val="296B7E29"/>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4D512A"/>
    <w:rsid w:val="2F884F17"/>
    <w:rsid w:val="2FA55859"/>
    <w:rsid w:val="2FB3437B"/>
    <w:rsid w:val="2FF20DF5"/>
    <w:rsid w:val="30824D76"/>
    <w:rsid w:val="30E366F7"/>
    <w:rsid w:val="30FB0141"/>
    <w:rsid w:val="31083894"/>
    <w:rsid w:val="313B56B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0B1C8B"/>
    <w:rsid w:val="383B4D11"/>
    <w:rsid w:val="386D21AD"/>
    <w:rsid w:val="387E7233"/>
    <w:rsid w:val="38851898"/>
    <w:rsid w:val="388D0D28"/>
    <w:rsid w:val="38C15A39"/>
    <w:rsid w:val="38EC737A"/>
    <w:rsid w:val="38F14808"/>
    <w:rsid w:val="392D36F9"/>
    <w:rsid w:val="397028BA"/>
    <w:rsid w:val="39926290"/>
    <w:rsid w:val="39A607E8"/>
    <w:rsid w:val="39AF4CCA"/>
    <w:rsid w:val="39C71577"/>
    <w:rsid w:val="39DE64F8"/>
    <w:rsid w:val="3A0640D3"/>
    <w:rsid w:val="3A17301D"/>
    <w:rsid w:val="3A7915E5"/>
    <w:rsid w:val="3AC21781"/>
    <w:rsid w:val="3AF546A0"/>
    <w:rsid w:val="3AFB4211"/>
    <w:rsid w:val="3B1265AF"/>
    <w:rsid w:val="3B596812"/>
    <w:rsid w:val="3B716D70"/>
    <w:rsid w:val="3B8D00E1"/>
    <w:rsid w:val="3BA0652C"/>
    <w:rsid w:val="3BA34EA9"/>
    <w:rsid w:val="3C091D25"/>
    <w:rsid w:val="3C194E23"/>
    <w:rsid w:val="3C1976E8"/>
    <w:rsid w:val="3C372D12"/>
    <w:rsid w:val="3C412624"/>
    <w:rsid w:val="3CA23060"/>
    <w:rsid w:val="3CAF6F9F"/>
    <w:rsid w:val="3CDF39C7"/>
    <w:rsid w:val="3CF00FD9"/>
    <w:rsid w:val="3D061E7A"/>
    <w:rsid w:val="3D1F6E72"/>
    <w:rsid w:val="3D491CA8"/>
    <w:rsid w:val="3D60449F"/>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1D22B2"/>
    <w:rsid w:val="423A6CE0"/>
    <w:rsid w:val="429465D8"/>
    <w:rsid w:val="42C552F0"/>
    <w:rsid w:val="42CB68B9"/>
    <w:rsid w:val="42DA0F5C"/>
    <w:rsid w:val="431B4937"/>
    <w:rsid w:val="433948EE"/>
    <w:rsid w:val="434336CE"/>
    <w:rsid w:val="43543B6A"/>
    <w:rsid w:val="4361706F"/>
    <w:rsid w:val="439B0217"/>
    <w:rsid w:val="43A04D6D"/>
    <w:rsid w:val="43C83D0D"/>
    <w:rsid w:val="43CA1521"/>
    <w:rsid w:val="43D46F84"/>
    <w:rsid w:val="443E4D4D"/>
    <w:rsid w:val="444B0E8A"/>
    <w:rsid w:val="448268F9"/>
    <w:rsid w:val="44892107"/>
    <w:rsid w:val="44D27937"/>
    <w:rsid w:val="44D562AE"/>
    <w:rsid w:val="44EC55D9"/>
    <w:rsid w:val="44F7192B"/>
    <w:rsid w:val="452D2D32"/>
    <w:rsid w:val="455617E5"/>
    <w:rsid w:val="455A248C"/>
    <w:rsid w:val="45866A2B"/>
    <w:rsid w:val="45A46C77"/>
    <w:rsid w:val="45C30424"/>
    <w:rsid w:val="463C0801"/>
    <w:rsid w:val="468F3DAD"/>
    <w:rsid w:val="46946DB2"/>
    <w:rsid w:val="46AA66B8"/>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93549C"/>
    <w:rsid w:val="4AC6339D"/>
    <w:rsid w:val="4AE776CE"/>
    <w:rsid w:val="4AF126EB"/>
    <w:rsid w:val="4B2E2D61"/>
    <w:rsid w:val="4BED77F7"/>
    <w:rsid w:val="4C1C75AE"/>
    <w:rsid w:val="4C2A08C9"/>
    <w:rsid w:val="4C3E437C"/>
    <w:rsid w:val="4C897298"/>
    <w:rsid w:val="4C911B82"/>
    <w:rsid w:val="4C930207"/>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97ED6"/>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B01BA8"/>
    <w:rsid w:val="54C829F5"/>
    <w:rsid w:val="550700D3"/>
    <w:rsid w:val="55843436"/>
    <w:rsid w:val="55B865F8"/>
    <w:rsid w:val="55C0390E"/>
    <w:rsid w:val="55D13F1F"/>
    <w:rsid w:val="55D520AC"/>
    <w:rsid w:val="55E369AE"/>
    <w:rsid w:val="56016870"/>
    <w:rsid w:val="560523EE"/>
    <w:rsid w:val="5617270C"/>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34FFA"/>
    <w:rsid w:val="58CE6FC1"/>
    <w:rsid w:val="58F21ABB"/>
    <w:rsid w:val="58F46356"/>
    <w:rsid w:val="58F6185E"/>
    <w:rsid w:val="591257DC"/>
    <w:rsid w:val="591A4503"/>
    <w:rsid w:val="593F73F0"/>
    <w:rsid w:val="595D01BF"/>
    <w:rsid w:val="59C87720"/>
    <w:rsid w:val="59EC07B2"/>
    <w:rsid w:val="5A2E1669"/>
    <w:rsid w:val="5AB91E0A"/>
    <w:rsid w:val="5ABE4BF7"/>
    <w:rsid w:val="5ACD03CB"/>
    <w:rsid w:val="5AD84DC4"/>
    <w:rsid w:val="5B040B42"/>
    <w:rsid w:val="5B353B99"/>
    <w:rsid w:val="5B4774FC"/>
    <w:rsid w:val="5B6D42C1"/>
    <w:rsid w:val="5B903325"/>
    <w:rsid w:val="5BB167A0"/>
    <w:rsid w:val="5BC96B7A"/>
    <w:rsid w:val="5BCD3584"/>
    <w:rsid w:val="5BF1724E"/>
    <w:rsid w:val="5C0D7B28"/>
    <w:rsid w:val="5C223266"/>
    <w:rsid w:val="5C686466"/>
    <w:rsid w:val="5C9418A6"/>
    <w:rsid w:val="5C995190"/>
    <w:rsid w:val="5CD93130"/>
    <w:rsid w:val="5D007CBB"/>
    <w:rsid w:val="5D0B40ED"/>
    <w:rsid w:val="5D101449"/>
    <w:rsid w:val="5D5B758E"/>
    <w:rsid w:val="5D663F23"/>
    <w:rsid w:val="5DB22BFD"/>
    <w:rsid w:val="5DC97723"/>
    <w:rsid w:val="5DD739B2"/>
    <w:rsid w:val="5DF72025"/>
    <w:rsid w:val="5E0756C5"/>
    <w:rsid w:val="5E1B1532"/>
    <w:rsid w:val="5E2C4F7F"/>
    <w:rsid w:val="5E5514F3"/>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866E40"/>
    <w:rsid w:val="63965DF7"/>
    <w:rsid w:val="63DD0DD3"/>
    <w:rsid w:val="63FB5407"/>
    <w:rsid w:val="640D2936"/>
    <w:rsid w:val="641408AE"/>
    <w:rsid w:val="641F5EE8"/>
    <w:rsid w:val="64283CD3"/>
    <w:rsid w:val="64522284"/>
    <w:rsid w:val="648D3899"/>
    <w:rsid w:val="649607D8"/>
    <w:rsid w:val="649C0E8F"/>
    <w:rsid w:val="64BB1097"/>
    <w:rsid w:val="64BC3B5E"/>
    <w:rsid w:val="64CA3455"/>
    <w:rsid w:val="64D46C2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8D0C53"/>
    <w:rsid w:val="66B96731"/>
    <w:rsid w:val="66E50FB1"/>
    <w:rsid w:val="672D3272"/>
    <w:rsid w:val="674048E2"/>
    <w:rsid w:val="6754452F"/>
    <w:rsid w:val="6758501C"/>
    <w:rsid w:val="67655494"/>
    <w:rsid w:val="6789112A"/>
    <w:rsid w:val="67B16815"/>
    <w:rsid w:val="67C01FD9"/>
    <w:rsid w:val="67D71794"/>
    <w:rsid w:val="67DE6474"/>
    <w:rsid w:val="680F130E"/>
    <w:rsid w:val="68116BB8"/>
    <w:rsid w:val="6835316C"/>
    <w:rsid w:val="68426F20"/>
    <w:rsid w:val="684557C2"/>
    <w:rsid w:val="686C4937"/>
    <w:rsid w:val="68715924"/>
    <w:rsid w:val="68912923"/>
    <w:rsid w:val="68EF711A"/>
    <w:rsid w:val="68FE0E90"/>
    <w:rsid w:val="69032410"/>
    <w:rsid w:val="691C4780"/>
    <w:rsid w:val="69C8554E"/>
    <w:rsid w:val="6A005B49"/>
    <w:rsid w:val="6A403C00"/>
    <w:rsid w:val="6AE270F2"/>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21D116E"/>
    <w:rsid w:val="722F4A5F"/>
    <w:rsid w:val="72893E93"/>
    <w:rsid w:val="72A30A90"/>
    <w:rsid w:val="72AE5309"/>
    <w:rsid w:val="72C042BE"/>
    <w:rsid w:val="72F539F7"/>
    <w:rsid w:val="73074041"/>
    <w:rsid w:val="73095675"/>
    <w:rsid w:val="730F0DA5"/>
    <w:rsid w:val="73166D41"/>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092889"/>
    <w:rsid w:val="762C29D0"/>
    <w:rsid w:val="76511BC9"/>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AD47B8"/>
    <w:rsid w:val="78C85AA2"/>
    <w:rsid w:val="78CE164E"/>
    <w:rsid w:val="78D15BEB"/>
    <w:rsid w:val="78DE7FEC"/>
    <w:rsid w:val="78E10B53"/>
    <w:rsid w:val="78ED2B64"/>
    <w:rsid w:val="791E5AAD"/>
    <w:rsid w:val="792B584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4629DE"/>
    <w:rsid w:val="7C465CD8"/>
    <w:rsid w:val="7C58440D"/>
    <w:rsid w:val="7C6773CD"/>
    <w:rsid w:val="7C6A58E8"/>
    <w:rsid w:val="7C797F38"/>
    <w:rsid w:val="7C7A34B7"/>
    <w:rsid w:val="7C8775C7"/>
    <w:rsid w:val="7CFB06AD"/>
    <w:rsid w:val="7D0E2676"/>
    <w:rsid w:val="7D3577BA"/>
    <w:rsid w:val="7D3D2B4E"/>
    <w:rsid w:val="7D417D38"/>
    <w:rsid w:val="7D5B7523"/>
    <w:rsid w:val="7D8358D0"/>
    <w:rsid w:val="7D8D19FC"/>
    <w:rsid w:val="7DBC4E16"/>
    <w:rsid w:val="7DD668D9"/>
    <w:rsid w:val="7DD71369"/>
    <w:rsid w:val="7DE66F02"/>
    <w:rsid w:val="7E0776A9"/>
    <w:rsid w:val="7E213253"/>
    <w:rsid w:val="7E382952"/>
    <w:rsid w:val="7E600C51"/>
    <w:rsid w:val="7E6C694C"/>
    <w:rsid w:val="7E8622B0"/>
    <w:rsid w:val="7EBB3297"/>
    <w:rsid w:val="7ED17F92"/>
    <w:rsid w:val="7ED439D7"/>
    <w:rsid w:val="7F2B23AD"/>
    <w:rsid w:val="7F457E41"/>
    <w:rsid w:val="7F460DAF"/>
    <w:rsid w:val="7F547A69"/>
    <w:rsid w:val="7F977077"/>
    <w:rsid w:val="7FB50D96"/>
    <w:rsid w:val="7FE85FE6"/>
    <w:rsid w:val="7FFF6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59</Words>
  <Characters>73</Characters>
  <Lines>69</Lines>
  <Paragraphs>19</Paragraphs>
  <TotalTime>2</TotalTime>
  <ScaleCrop>false</ScaleCrop>
  <LinksUpToDate>false</LinksUpToDate>
  <CharactersWithSpaces>75</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2022-06-03T12:09:40Z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