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628E56" w14:textId="77777777" w:rsidR="00663BD6" w:rsidRDefault="00663BD6">
      <w:pPr>
        <w:pStyle w:val="a3"/>
        <w:jc w:val="center"/>
        <w:rPr>
          <w:rFonts w:ascii="Times New Roman" w:hAnsi="Times New Roman" w:cs="Times New Roman"/>
          <w:sz w:val="32"/>
          <w:szCs w:val="32"/>
        </w:rPr>
      </w:pPr>
    </w:p>
    <w:p w14:paraId="20FB5601" w14:textId="77777777" w:rsidR="00663BD6" w:rsidRDefault="00DC38B6">
      <w:pPr>
        <w:pStyle w:val="a3"/>
        <w:jc w:val="center"/>
        <w:rPr>
          <w:rFonts w:ascii="Times New Roman" w:hAnsi="Times New Roman" w:cs="Times New Roman"/>
          <w:sz w:val="32"/>
          <w:szCs w:val="32"/>
        </w:rPr>
      </w:pPr>
      <w:r>
        <w:rPr>
          <w:rFonts w:ascii="Times New Roman" w:hAnsi="Times New Roman" w:cs="Times New Roman"/>
          <w:sz w:val="44"/>
          <w:szCs w:val="44"/>
        </w:rPr>
        <w:t>宗教事务条例</w:t>
      </w:r>
    </w:p>
    <w:p w14:paraId="651F3941" w14:textId="77777777" w:rsidR="00663BD6" w:rsidRDefault="00663BD6">
      <w:pPr>
        <w:pStyle w:val="a3"/>
        <w:jc w:val="center"/>
        <w:rPr>
          <w:rFonts w:ascii="Times New Roman" w:hAnsi="Times New Roman" w:cs="Times New Roman"/>
          <w:sz w:val="32"/>
          <w:szCs w:val="32"/>
        </w:rPr>
      </w:pPr>
    </w:p>
    <w:p w14:paraId="79E46B18" w14:textId="436A78B5" w:rsidR="00663BD6" w:rsidRDefault="00F81F7F">
      <w:pPr>
        <w:pStyle w:val="a3"/>
        <w:ind w:firstLineChars="200" w:firstLine="640"/>
        <w:rPr>
          <w:rFonts w:ascii="Times New Roman" w:eastAsia="楷体_GB2312" w:hAnsi="Times New Roman" w:cs="Times New Roman"/>
          <w:sz w:val="32"/>
          <w:szCs w:val="32"/>
        </w:rPr>
      </w:pPr>
      <w:r w:rsidRPr="00F81F7F">
        <w:rPr>
          <w:rFonts w:ascii="Times New Roman" w:eastAsia="楷体_GB2312" w:hAnsi="Times New Roman" w:cs="Times New Roman" w:hint="eastAsia"/>
          <w:sz w:val="32"/>
          <w:szCs w:val="32"/>
        </w:rPr>
        <w:t>(2004</w:t>
      </w:r>
      <w:r w:rsidRPr="00F81F7F">
        <w:rPr>
          <w:rFonts w:ascii="Times New Roman" w:eastAsia="楷体_GB2312" w:hAnsi="Times New Roman" w:cs="Times New Roman" w:hint="eastAsia"/>
          <w:sz w:val="32"/>
          <w:szCs w:val="32"/>
        </w:rPr>
        <w:t>年</w:t>
      </w:r>
      <w:r w:rsidRPr="00F81F7F">
        <w:rPr>
          <w:rFonts w:ascii="Times New Roman" w:eastAsia="楷体_GB2312" w:hAnsi="Times New Roman" w:cs="Times New Roman" w:hint="eastAsia"/>
          <w:sz w:val="32"/>
          <w:szCs w:val="32"/>
        </w:rPr>
        <w:t>11</w:t>
      </w:r>
      <w:r w:rsidRPr="00F81F7F">
        <w:rPr>
          <w:rFonts w:ascii="Times New Roman" w:eastAsia="楷体_GB2312" w:hAnsi="Times New Roman" w:cs="Times New Roman" w:hint="eastAsia"/>
          <w:sz w:val="32"/>
          <w:szCs w:val="32"/>
        </w:rPr>
        <w:t>月</w:t>
      </w:r>
      <w:r w:rsidRPr="00F81F7F">
        <w:rPr>
          <w:rFonts w:ascii="Times New Roman" w:eastAsia="楷体_GB2312" w:hAnsi="Times New Roman" w:cs="Times New Roman" w:hint="eastAsia"/>
          <w:sz w:val="32"/>
          <w:szCs w:val="32"/>
        </w:rPr>
        <w:t>30</w:t>
      </w:r>
      <w:r w:rsidRPr="00F81F7F">
        <w:rPr>
          <w:rFonts w:ascii="Times New Roman" w:eastAsia="楷体_GB2312" w:hAnsi="Times New Roman" w:cs="Times New Roman" w:hint="eastAsia"/>
          <w:sz w:val="32"/>
          <w:szCs w:val="32"/>
        </w:rPr>
        <w:t>日中华人民共和国国务院令第</w:t>
      </w:r>
      <w:r w:rsidRPr="00F81F7F">
        <w:rPr>
          <w:rFonts w:ascii="Times New Roman" w:eastAsia="楷体_GB2312" w:hAnsi="Times New Roman" w:cs="Times New Roman" w:hint="eastAsia"/>
          <w:sz w:val="32"/>
          <w:szCs w:val="32"/>
        </w:rPr>
        <w:t>426</w:t>
      </w:r>
      <w:r w:rsidRPr="00F81F7F">
        <w:rPr>
          <w:rFonts w:ascii="Times New Roman" w:eastAsia="楷体_GB2312" w:hAnsi="Times New Roman" w:cs="Times New Roman" w:hint="eastAsia"/>
          <w:sz w:val="32"/>
          <w:szCs w:val="32"/>
        </w:rPr>
        <w:t xml:space="preserve">号公布　</w:t>
      </w:r>
      <w:r w:rsidRPr="00F81F7F">
        <w:rPr>
          <w:rFonts w:ascii="Times New Roman" w:eastAsia="楷体_GB2312" w:hAnsi="Times New Roman" w:cs="Times New Roman" w:hint="eastAsia"/>
          <w:sz w:val="32"/>
          <w:szCs w:val="32"/>
        </w:rPr>
        <w:t>2017</w:t>
      </w:r>
      <w:r w:rsidRPr="00F81F7F">
        <w:rPr>
          <w:rFonts w:ascii="Times New Roman" w:eastAsia="楷体_GB2312" w:hAnsi="Times New Roman" w:cs="Times New Roman" w:hint="eastAsia"/>
          <w:sz w:val="32"/>
          <w:szCs w:val="32"/>
        </w:rPr>
        <w:t>年</w:t>
      </w:r>
      <w:r w:rsidRPr="00F81F7F">
        <w:rPr>
          <w:rFonts w:ascii="Times New Roman" w:eastAsia="楷体_GB2312" w:hAnsi="Times New Roman" w:cs="Times New Roman" w:hint="eastAsia"/>
          <w:sz w:val="32"/>
          <w:szCs w:val="32"/>
        </w:rPr>
        <w:t>6</w:t>
      </w:r>
      <w:r w:rsidRPr="00F81F7F">
        <w:rPr>
          <w:rFonts w:ascii="Times New Roman" w:eastAsia="楷体_GB2312" w:hAnsi="Times New Roman" w:cs="Times New Roman" w:hint="eastAsia"/>
          <w:sz w:val="32"/>
          <w:szCs w:val="32"/>
        </w:rPr>
        <w:t>月</w:t>
      </w:r>
      <w:r w:rsidRPr="00F81F7F">
        <w:rPr>
          <w:rFonts w:ascii="Times New Roman" w:eastAsia="楷体_GB2312" w:hAnsi="Times New Roman" w:cs="Times New Roman" w:hint="eastAsia"/>
          <w:sz w:val="32"/>
          <w:szCs w:val="32"/>
        </w:rPr>
        <w:t>14</w:t>
      </w:r>
      <w:r w:rsidRPr="00F81F7F">
        <w:rPr>
          <w:rFonts w:ascii="Times New Roman" w:eastAsia="楷体_GB2312" w:hAnsi="Times New Roman" w:cs="Times New Roman" w:hint="eastAsia"/>
          <w:sz w:val="32"/>
          <w:szCs w:val="32"/>
        </w:rPr>
        <w:t>日国务院第</w:t>
      </w:r>
      <w:r w:rsidRPr="00F81F7F">
        <w:rPr>
          <w:rFonts w:ascii="Times New Roman" w:eastAsia="楷体_GB2312" w:hAnsi="Times New Roman" w:cs="Times New Roman" w:hint="eastAsia"/>
          <w:sz w:val="32"/>
          <w:szCs w:val="32"/>
        </w:rPr>
        <w:t>176</w:t>
      </w:r>
      <w:r w:rsidRPr="00F81F7F">
        <w:rPr>
          <w:rFonts w:ascii="Times New Roman" w:eastAsia="楷体_GB2312" w:hAnsi="Times New Roman" w:cs="Times New Roman" w:hint="eastAsia"/>
          <w:sz w:val="32"/>
          <w:szCs w:val="32"/>
        </w:rPr>
        <w:t>次常务会议修订通过</w:t>
      </w:r>
      <w:r w:rsidRPr="00F81F7F">
        <w:rPr>
          <w:rFonts w:ascii="Times New Roman" w:eastAsia="楷体_GB2312" w:hAnsi="Times New Roman" w:cs="Times New Roman" w:hint="eastAsia"/>
          <w:sz w:val="32"/>
          <w:szCs w:val="32"/>
        </w:rPr>
        <w:t>)</w:t>
      </w:r>
    </w:p>
    <w:p w14:paraId="4AED7AEB" w14:textId="77777777" w:rsidR="00663BD6" w:rsidRDefault="00663BD6">
      <w:pPr>
        <w:pStyle w:val="a3"/>
        <w:ind w:firstLineChars="200" w:firstLine="640"/>
        <w:rPr>
          <w:rFonts w:ascii="Times New Roman" w:eastAsia="楷体_GB2312" w:hAnsi="Times New Roman" w:cs="Times New Roman"/>
          <w:sz w:val="32"/>
          <w:szCs w:val="32"/>
        </w:rPr>
      </w:pPr>
    </w:p>
    <w:p w14:paraId="13916550" w14:textId="77777777" w:rsidR="00663BD6" w:rsidRDefault="00DC38B6">
      <w:pPr>
        <w:pStyle w:val="2"/>
      </w:pPr>
      <w:r>
        <w:rPr>
          <w:rFonts w:ascii="Times New Roman" w:hAnsi="Times New Roman" w:cs="Times New Roman"/>
        </w:rPr>
        <w:t>第一章　总则</w:t>
      </w:r>
    </w:p>
    <w:p w14:paraId="4BE85CA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为了保障公民宗教信仰自由，维护宗教和睦与社会和谐，规范宗教事务管理，提高宗教工作法治化水平，根据宪法和有关法律，制定本条例。</w:t>
      </w:r>
    </w:p>
    <w:p w14:paraId="2C37E53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公民有宗教信仰自由。</w:t>
      </w:r>
    </w:p>
    <w:p w14:paraId="7761215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任何组织或者个人不得强制公民信仰宗教或者不信仰宗教，不得歧视信仰宗教的公民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以下称信教公民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或者不信仰宗教的公民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以下称不信教公民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6448961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信教公民和不信教公民、信仰不同宗教的公民应当相互尊重、和睦相处。</w:t>
      </w:r>
    </w:p>
    <w:p w14:paraId="4FB3C77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宗教事务管理坚持保护合法、制止非法、遏制极端、抵御渗透、打击犯罪的原则。</w:t>
      </w:r>
    </w:p>
    <w:p w14:paraId="3EF77CB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国家依法保护正常的宗教活动，积极引导宗教与社</w:t>
      </w:r>
      <w:r>
        <w:rPr>
          <w:rFonts w:ascii="Times New Roman" w:eastAsia="仿宋_GB2312" w:hAnsi="Times New Roman" w:cs="Times New Roman"/>
          <w:sz w:val="32"/>
          <w:szCs w:val="32"/>
        </w:rPr>
        <w:lastRenderedPageBreak/>
        <w:t>会主义社会相适应，维</w:t>
      </w:r>
      <w:r>
        <w:rPr>
          <w:rFonts w:ascii="Times New Roman" w:eastAsia="仿宋_GB2312" w:hAnsi="Times New Roman" w:cs="Times New Roman"/>
          <w:sz w:val="32"/>
          <w:szCs w:val="32"/>
        </w:rPr>
        <w:t>护宗教团体、宗教院校、宗教活动场所和信教公民的合法权益。</w:t>
      </w:r>
    </w:p>
    <w:p w14:paraId="37784E9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宗教团体、宗教院校、宗教活动场所和信教公民应当遵守宪法、法律、法规和规章，</w:t>
      </w:r>
      <w:proofErr w:type="gramStart"/>
      <w:r>
        <w:rPr>
          <w:rFonts w:ascii="Times New Roman" w:eastAsia="仿宋_GB2312" w:hAnsi="Times New Roman" w:cs="Times New Roman"/>
          <w:sz w:val="32"/>
          <w:szCs w:val="32"/>
        </w:rPr>
        <w:t>践行</w:t>
      </w:r>
      <w:proofErr w:type="gramEnd"/>
      <w:r>
        <w:rPr>
          <w:rFonts w:ascii="Times New Roman" w:eastAsia="仿宋_GB2312" w:hAnsi="Times New Roman" w:cs="Times New Roman"/>
          <w:sz w:val="32"/>
          <w:szCs w:val="32"/>
        </w:rPr>
        <w:t>社会主义核心价值观，维护国家统一、民族团结、宗教和睦与社会稳定。</w:t>
      </w:r>
    </w:p>
    <w:p w14:paraId="1D6B2BE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任何组织或者个人不得利用宗教进行危害国家安全、破坏社会秩序、损害公民身体健康、妨碍国家教育制度，以及其他损害国家利益、社会公共利益和公民合法权益等违法活动。</w:t>
      </w:r>
    </w:p>
    <w:p w14:paraId="33810AB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任何组织或者个人不得在不同宗教之间、同一宗教内部以及信教公民与不信教公民之间制造矛盾与冲突，不得宣扬、支持、资助宗教极端主义，不得利用宗教破坏民族团结、</w:t>
      </w:r>
      <w:r>
        <w:rPr>
          <w:rFonts w:ascii="Times New Roman" w:eastAsia="仿宋_GB2312" w:hAnsi="Times New Roman" w:cs="Times New Roman"/>
          <w:sz w:val="32"/>
          <w:szCs w:val="32"/>
        </w:rPr>
        <w:t>分裂国家和进行恐怖活动。</w:t>
      </w:r>
    </w:p>
    <w:p w14:paraId="78853D0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各宗教坚持独立自主自办的原则，宗教团体、宗教院校、宗教活动场所和宗教事务不受外国势力的支配。</w:t>
      </w:r>
    </w:p>
    <w:p w14:paraId="2A84713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宗教团体、宗教院校、宗教活动场所、宗教教职人员在相互尊重、平等、友好的基础上开展对外交往；其他组织或者个人在对外经济、文化等合作、交流活动中不得接受附加的宗教条件。</w:t>
      </w:r>
    </w:p>
    <w:p w14:paraId="35F751A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各级人民政府应当加强宗教工作，建立健全宗教工作机制，保障工作力量和必要的工作条件。</w:t>
      </w:r>
    </w:p>
    <w:p w14:paraId="6C050A6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县级以上人民政府宗教事务部门依法对涉及国家利益和社</w:t>
      </w:r>
      <w:r>
        <w:rPr>
          <w:rFonts w:ascii="Times New Roman" w:eastAsia="仿宋_GB2312" w:hAnsi="Times New Roman" w:cs="Times New Roman"/>
          <w:sz w:val="32"/>
          <w:szCs w:val="32"/>
        </w:rPr>
        <w:lastRenderedPageBreak/>
        <w:t>会公共利益的宗教事务进行行政管理，县级以上人民政府其他有关部门在各自职责范围内依法负责有关的行政管理工作。</w:t>
      </w:r>
    </w:p>
    <w:p w14:paraId="186CDFD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乡级人民政府应当做好本行政区域的宗教事务管理工作。村民委员会、居民委员会应当依法协助人民政府管理宗教事务。</w:t>
      </w:r>
    </w:p>
    <w:p w14:paraId="23D5286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各级人民政府应当听取宗教团体、宗教院校、宗教活动场所和信教公民的意见，协调宗教事务管理工作，为宗教团体、宗教院校和宗教活动场所提供公共服务。</w:t>
      </w:r>
    </w:p>
    <w:p w14:paraId="437AFE2F" w14:textId="77777777" w:rsidR="00663BD6" w:rsidRDefault="00DC38B6">
      <w:pPr>
        <w:pStyle w:val="2"/>
      </w:pPr>
      <w:r>
        <w:t>第二章　宗教团体</w:t>
      </w:r>
    </w:p>
    <w:p w14:paraId="60762EF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宗教团体的成立、变更和注销，应当依照国家社会团体管理的有关规定办理登记。</w:t>
      </w:r>
    </w:p>
    <w:p w14:paraId="30F45DB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w:t>
      </w:r>
      <w:r>
        <w:rPr>
          <w:rFonts w:ascii="Times New Roman" w:eastAsia="仿宋_GB2312" w:hAnsi="Times New Roman" w:cs="Times New Roman"/>
          <w:sz w:val="32"/>
          <w:szCs w:val="32"/>
        </w:rPr>
        <w:t>团体章程应当符合国家社会团体管理的有关规定。</w:t>
      </w:r>
    </w:p>
    <w:p w14:paraId="29BB56B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宗教团体按照章程开展活动，受法律保护。</w:t>
      </w:r>
    </w:p>
    <w:p w14:paraId="12F9CD1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宗教团体具有下列职能：</w:t>
      </w:r>
    </w:p>
    <w:p w14:paraId="143EEBA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协助人民政府贯彻落实法律、法规、规章和政策，维护信教公民的合法权益；</w:t>
      </w:r>
    </w:p>
    <w:p w14:paraId="4CE3A49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指导宗教教务，制定规章制度并督促落实；</w:t>
      </w:r>
    </w:p>
    <w:p w14:paraId="542DE17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从事宗教文化研究，阐释宗教教义教规，开展宗教思想建设；</w:t>
      </w:r>
    </w:p>
    <w:p w14:paraId="7F2E627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开展宗教教育培训，培养宗教教职人员，认定、管理宗</w:t>
      </w:r>
      <w:r>
        <w:rPr>
          <w:rFonts w:ascii="Times New Roman" w:eastAsia="仿宋_GB2312" w:hAnsi="Times New Roman" w:cs="Times New Roman"/>
          <w:sz w:val="32"/>
          <w:szCs w:val="32"/>
        </w:rPr>
        <w:lastRenderedPageBreak/>
        <w:t>教教职人员；</w:t>
      </w:r>
    </w:p>
    <w:p w14:paraId="3183AAA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法律、法规、规章和宗教团体章程规定的其他职能。</w:t>
      </w:r>
    </w:p>
    <w:p w14:paraId="23375AA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全国性宗教团体和省、自治区、直辖市宗教团体可以根据本宗教的需要按照规定选派和接收</w:t>
      </w:r>
      <w:r>
        <w:rPr>
          <w:rFonts w:ascii="Times New Roman" w:eastAsia="仿宋_GB2312" w:hAnsi="Times New Roman" w:cs="Times New Roman"/>
          <w:sz w:val="32"/>
          <w:szCs w:val="32"/>
        </w:rPr>
        <w:t>宗教留学人员，其他任何组织或者个人不得选派和接收宗教留学人员。</w:t>
      </w:r>
    </w:p>
    <w:p w14:paraId="1D9EA90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宗教院校、宗教活动场所和宗教教职人员应当遵守宗教团体制定的规章制度。</w:t>
      </w:r>
    </w:p>
    <w:p w14:paraId="6AC6D631" w14:textId="77777777" w:rsidR="00663BD6" w:rsidRDefault="00DC38B6">
      <w:pPr>
        <w:pStyle w:val="2"/>
      </w:pPr>
      <w:r>
        <w:t>第三章　宗教院校</w:t>
      </w:r>
    </w:p>
    <w:p w14:paraId="69140A8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宗教院校由全国性宗教团体或者省、自治区、直辖市宗教团体设立。其他任何组织或者个人不得设立宗教院校。</w:t>
      </w:r>
    </w:p>
    <w:p w14:paraId="40E529F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设立宗教院校，应当由全国性宗教团体向国务院宗教事务部门提出申请，或者由省、自治区、直辖市宗教团体向拟设立的宗教院校所在地的省、自治区、直辖市人民政府宗教事务部门提出申请。省、自治区、直辖市人民政府宗教事务部门应当自收到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日内提出意见，报国务院宗教事务部门审批。</w:t>
      </w:r>
    </w:p>
    <w:p w14:paraId="3288072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国务院宗教事务部门应当自收到全国性宗教团体的申请或者省、自治区、直辖市人民政府宗教事务部门报送的材料之日起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批准或者不予批准的决定。</w:t>
      </w:r>
    </w:p>
    <w:p w14:paraId="2786566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第十三条　</w:t>
      </w:r>
      <w:r>
        <w:rPr>
          <w:rFonts w:ascii="Times New Roman" w:eastAsia="仿宋_GB2312" w:hAnsi="Times New Roman" w:cs="Times New Roman"/>
          <w:sz w:val="32"/>
          <w:szCs w:val="32"/>
        </w:rPr>
        <w:t>设立宗教院校，应当具备下列条件：</w:t>
      </w:r>
    </w:p>
    <w:p w14:paraId="67AC957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有明确的培养目标、办学章程和课程设置计划；</w:t>
      </w:r>
    </w:p>
    <w:p w14:paraId="62EEC1F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有符合培养条件的生源；</w:t>
      </w:r>
    </w:p>
    <w:p w14:paraId="7C94AC8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有必要的办学资金和稳定的经费来源；</w:t>
      </w:r>
    </w:p>
    <w:p w14:paraId="6EAB718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有教学任务和办学规模所必需的教学场所、设施设备；</w:t>
      </w:r>
    </w:p>
    <w:p w14:paraId="423075E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有专职的院校负责人、合格的专职教师和内部管理组织；</w:t>
      </w:r>
    </w:p>
    <w:p w14:paraId="582821F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布局合理。</w:t>
      </w:r>
    </w:p>
    <w:p w14:paraId="16ABF50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经批准设立的宗教院校，可以按照有关规定申请法人登记。</w:t>
      </w:r>
    </w:p>
    <w:p w14:paraId="5DE3970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宗教院校变更校址、校名、隶属关系、培养目标、学制、办学规模等以及合并、分设和终止，应当按照本条例第十二条规定的程序办理。</w:t>
      </w:r>
    </w:p>
    <w:p w14:paraId="7F26F6E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宗教院校实行特定的教师资格认定、职称评审聘任和学生学位授予制度，具体办法由国务院宗教事务部门另行制定。</w:t>
      </w:r>
    </w:p>
    <w:p w14:paraId="14DB280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宗教院校聘用外籍专业人员，应当经国务院宗教事务部门同意后，到所在地外国人工作管理部门办理相关手续。</w:t>
      </w:r>
    </w:p>
    <w:p w14:paraId="369B773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宗教团体和寺院、宫观、清真寺、教堂</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以下称寺观教堂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开展培养宗教教职人员、学习时间在</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个月以</w:t>
      </w:r>
      <w:r>
        <w:rPr>
          <w:rFonts w:ascii="Times New Roman" w:eastAsia="仿宋_GB2312" w:hAnsi="Times New Roman" w:cs="Times New Roman"/>
          <w:sz w:val="32"/>
          <w:szCs w:val="32"/>
        </w:rPr>
        <w:t>上的宗</w:t>
      </w:r>
      <w:r>
        <w:rPr>
          <w:rFonts w:ascii="Times New Roman" w:eastAsia="仿宋_GB2312" w:hAnsi="Times New Roman" w:cs="Times New Roman"/>
          <w:sz w:val="32"/>
          <w:szCs w:val="32"/>
        </w:rPr>
        <w:lastRenderedPageBreak/>
        <w:t>教教育培训，应当报设区的市级以上地方人民政府宗教事务部门审批。</w:t>
      </w:r>
    </w:p>
    <w:p w14:paraId="0539A804" w14:textId="77777777" w:rsidR="00663BD6" w:rsidRDefault="00DC38B6">
      <w:pPr>
        <w:pStyle w:val="2"/>
      </w:pPr>
      <w:r>
        <w:t>第四章　宗教活动场所</w:t>
      </w:r>
    </w:p>
    <w:p w14:paraId="0FEF60E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宗教活动场所包括寺观教堂和其他固定宗教活动处所。</w:t>
      </w:r>
    </w:p>
    <w:p w14:paraId="6D65EB7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寺观教堂和其他固定宗教活动处所的区分标准由省、自治区、直辖市人民政府宗教事务部门制定，报国务院宗教事务部门备案。</w:t>
      </w:r>
    </w:p>
    <w:p w14:paraId="7A06203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设立宗教活动场所，应当具备下列条件：</w:t>
      </w:r>
    </w:p>
    <w:p w14:paraId="580FF4C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设立宗旨不违背本条例第四条、第五条的规定；</w:t>
      </w:r>
    </w:p>
    <w:p w14:paraId="772DE1F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当地信教公民有经常进行集体宗教活动的需要；</w:t>
      </w:r>
    </w:p>
    <w:p w14:paraId="3643782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w:t>
      </w:r>
      <w:proofErr w:type="gramStart"/>
      <w:r>
        <w:rPr>
          <w:rFonts w:ascii="Times New Roman" w:eastAsia="仿宋_GB2312" w:hAnsi="Times New Roman" w:cs="Times New Roman"/>
          <w:sz w:val="32"/>
          <w:szCs w:val="32"/>
        </w:rPr>
        <w:t>拟主持</w:t>
      </w:r>
      <w:proofErr w:type="gramEnd"/>
      <w:r>
        <w:rPr>
          <w:rFonts w:ascii="Times New Roman" w:eastAsia="仿宋_GB2312" w:hAnsi="Times New Roman" w:cs="Times New Roman"/>
          <w:sz w:val="32"/>
          <w:szCs w:val="32"/>
        </w:rPr>
        <w:t>宗教活动的宗教教职人员或者符合本宗教规定的其他人员；</w:t>
      </w:r>
    </w:p>
    <w:p w14:paraId="5564864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有必要的资金，资金来源渠道合法；</w:t>
      </w:r>
    </w:p>
    <w:p w14:paraId="0C80D23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布局合理，符合城乡规划要求，不妨碍周围单位和居民的正常生产、生活。</w:t>
      </w:r>
    </w:p>
    <w:p w14:paraId="450CB80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筹备设立宗教活动场所，由宗教团体向拟设立的宗教活动场所所在地的县级人民政府宗教事务部门提出申请。县级人民政府宗教事务部门应当自收到申请之日起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日内提出</w:t>
      </w:r>
      <w:r>
        <w:rPr>
          <w:rFonts w:ascii="Times New Roman" w:eastAsia="仿宋_GB2312" w:hAnsi="Times New Roman" w:cs="Times New Roman"/>
          <w:sz w:val="32"/>
          <w:szCs w:val="32"/>
        </w:rPr>
        <w:lastRenderedPageBreak/>
        <w:t>审核意见，报设区的市级人民政府宗教事务部门。</w:t>
      </w:r>
    </w:p>
    <w:p w14:paraId="13FCEC0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设区的市级人民政府宗教事务部门应当自收到县级人民政府宗教事务部门报送的材料之日起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日内，对申请设立其他固定宗教活动处所</w:t>
      </w:r>
      <w:r>
        <w:rPr>
          <w:rFonts w:ascii="Times New Roman" w:eastAsia="仿宋_GB2312" w:hAnsi="Times New Roman" w:cs="Times New Roman"/>
          <w:sz w:val="32"/>
          <w:szCs w:val="32"/>
        </w:rPr>
        <w:t>的，</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批准或者不予批准的决定；对申请设立寺观教堂的，提出审核意见，报省、自治区、直辖市人民政府宗教事务部门审批。</w:t>
      </w:r>
    </w:p>
    <w:p w14:paraId="68F7188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省、自治区、直辖市人民政府宗教事务部门应当自收到设区的市级人民政府宗教事务部门报送的材料之日起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批准或者不予批准的决定。</w:t>
      </w:r>
    </w:p>
    <w:p w14:paraId="6A74493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宗教活动场所的设立申请获批准后，方可办理该宗教活动场所的筹建事项。</w:t>
      </w:r>
    </w:p>
    <w:p w14:paraId="0A2A4F0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宗教活动场所经批准筹备并建设完工后，应当向所在地的县级人民政府宗教事务部门申请登记。县级人民政府宗教事务部门应当自收到申请之日起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日内对该宗教活动场所的管理组织、规章制度建设等情况</w:t>
      </w:r>
      <w:r>
        <w:rPr>
          <w:rFonts w:ascii="Times New Roman" w:eastAsia="仿宋_GB2312" w:hAnsi="Times New Roman" w:cs="Times New Roman"/>
          <w:sz w:val="32"/>
          <w:szCs w:val="32"/>
        </w:rPr>
        <w:t>进行审核，对符合条件的予以登记，发给《宗教活动场所登记证》。</w:t>
      </w:r>
    </w:p>
    <w:p w14:paraId="1425826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宗教活动场所符合法人条件的，经所在地宗教团体同意，并报县级人民政府宗教事务部门审查同意后，可以到民政部门办理法人登记。</w:t>
      </w:r>
    </w:p>
    <w:p w14:paraId="7E0957C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宗教活动场所终止或者变更登记内容的，应当</w:t>
      </w:r>
      <w:r>
        <w:rPr>
          <w:rFonts w:ascii="Times New Roman" w:eastAsia="仿宋_GB2312" w:hAnsi="Times New Roman" w:cs="Times New Roman"/>
          <w:sz w:val="32"/>
          <w:szCs w:val="32"/>
        </w:rPr>
        <w:lastRenderedPageBreak/>
        <w:t>到原登记管理机关办理相应的注销或者变更登记手续。</w:t>
      </w:r>
    </w:p>
    <w:p w14:paraId="47785DE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宗教活动场所应当成立管理组织，实行民主管理。宗教活动场所管理组织的成员，经民主协商推选，并报该场所的登记管理机关备案。</w:t>
      </w:r>
    </w:p>
    <w:p w14:paraId="6FB667C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宗教活动场所应当加强内部管理，依照有关法律、法规、规章的规定，建立健全人</w:t>
      </w:r>
      <w:r>
        <w:rPr>
          <w:rFonts w:ascii="Times New Roman" w:eastAsia="仿宋_GB2312" w:hAnsi="Times New Roman" w:cs="Times New Roman"/>
          <w:sz w:val="32"/>
          <w:szCs w:val="32"/>
        </w:rPr>
        <w:t>员、财务、资产、会计、治安、消防、文物保护、卫生防疫等管理制度，接受当地人民政府有关部门的指导、监督、检查。</w:t>
      </w:r>
    </w:p>
    <w:p w14:paraId="43B79AA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宗教事务部门应当对宗教活动场所遵守法律、法规、规章情况，建立和执行场所管理制度情况，登记项目变更情况，以及宗教活动和涉外活动情况进行监督检查。宗教活动场所应当接受宗教事务部门的监督检查。</w:t>
      </w:r>
    </w:p>
    <w:p w14:paraId="75B5BBF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宗教活动场所内可以经销宗教用品、宗教艺术品和宗教出版物。</w:t>
      </w:r>
    </w:p>
    <w:p w14:paraId="57F983E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宗教活动场所应当防范本场所内发生重大事故或者发生违犯宗教禁忌等伤害信教公民宗教感情、破坏民族团结、影响社会稳定的事件。</w:t>
      </w:r>
    </w:p>
    <w:p w14:paraId="1A46B26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发生前款所列事故或者事件时，宗教活动场所应当立即报告所在地的县级人民政府宗教事务部门。</w:t>
      </w:r>
    </w:p>
    <w:p w14:paraId="2536DFB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宗教团体、寺观教堂拟在寺观教堂内修建大型露</w:t>
      </w:r>
      <w:r>
        <w:rPr>
          <w:rFonts w:ascii="Times New Roman" w:eastAsia="仿宋_GB2312" w:hAnsi="Times New Roman" w:cs="Times New Roman"/>
          <w:sz w:val="32"/>
          <w:szCs w:val="32"/>
        </w:rPr>
        <w:lastRenderedPageBreak/>
        <w:t>天宗教造像，应当由省、自治区、直辖市宗教团体向省、自治区、直辖市人民政府宗教事务部门提出申请。省、自治区、直辖市人民政府宗教事务部门应当自收到申请之日起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日内提出意见，报国务院宗教事务部门审批。</w:t>
      </w:r>
    </w:p>
    <w:p w14:paraId="4530BE6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国务院宗教事务部门应当自收到修建大型露天宗教造像报告之日起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日内，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批准或者不予批准的决定。</w:t>
      </w:r>
    </w:p>
    <w:p w14:paraId="7A05503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宗教团体、寺观教堂以外的组织以及个人不得修建大型露天宗教造像。</w:t>
      </w:r>
    </w:p>
    <w:p w14:paraId="38E3C6F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禁止在寺观教堂外修建大型露天宗教造像。</w:t>
      </w:r>
    </w:p>
    <w:p w14:paraId="1554E25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有关单位和个人在宗教活动场所内设立商业服务网点、举办陈列展</w:t>
      </w:r>
      <w:r>
        <w:rPr>
          <w:rFonts w:ascii="Times New Roman" w:eastAsia="仿宋_GB2312" w:hAnsi="Times New Roman" w:cs="Times New Roman"/>
          <w:sz w:val="32"/>
          <w:szCs w:val="32"/>
        </w:rPr>
        <w:t>览、拍摄电影电视片和开展其他活动，应当事先征得该宗教活动场所同意。</w:t>
      </w:r>
    </w:p>
    <w:p w14:paraId="747C4A6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地方各级人民政府应当根据实际需要，将宗教活动场所建设纳入土地利用总体规划和城乡规划。</w:t>
      </w:r>
    </w:p>
    <w:p w14:paraId="5F3EEB4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宗教活动场所、大型露天宗教造像的建设应当符合土地利用总体规划、城乡规划和工程建设、文物保护等有关法律、法规。</w:t>
      </w:r>
    </w:p>
    <w:p w14:paraId="0BD4832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在宗教活动场所内改建或者新建建筑物，应当经所在地县级以上地方人民政府宗教事务部门批准后，依法办理规划、建设等手续。</w:t>
      </w:r>
    </w:p>
    <w:p w14:paraId="72B8DEF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宗教活动场所扩建、异地重建的，应当按照本条例第二十一</w:t>
      </w:r>
      <w:r>
        <w:rPr>
          <w:rFonts w:ascii="Times New Roman" w:eastAsia="仿宋_GB2312" w:hAnsi="Times New Roman" w:cs="Times New Roman"/>
          <w:sz w:val="32"/>
          <w:szCs w:val="32"/>
        </w:rPr>
        <w:lastRenderedPageBreak/>
        <w:t>条规定的程序办理。</w:t>
      </w:r>
    </w:p>
    <w:p w14:paraId="394D809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景区内有宗教活动场所的，</w:t>
      </w:r>
      <w:r>
        <w:rPr>
          <w:rFonts w:ascii="Times New Roman" w:eastAsia="仿宋_GB2312" w:hAnsi="Times New Roman" w:cs="Times New Roman"/>
          <w:sz w:val="32"/>
          <w:szCs w:val="32"/>
        </w:rPr>
        <w:t>其所在地的县级以上地方人民政府应当协调、处理宗教活动场所与景区管理组织及园林、林业、文物、旅游等方面的利益关系，维护宗教活动场所、宗教教职人员和信教公民的合法权益，保护正常的宗教活动。</w:t>
      </w:r>
    </w:p>
    <w:p w14:paraId="6D4C08B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以宗教活动场所为主要游览内容的景区的规划建设，应当与宗教活动场所的风格、环境相协调。</w:t>
      </w:r>
    </w:p>
    <w:p w14:paraId="18F7FE4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信教公民有进行经常性集体宗教活动需要，尚不具备条件申请设立宗教活动场所的，由信教公民代表向县级人民政府宗教事务部门提出申请，县级人民政府宗教事务部门征求所在地宗教团体和乡级人民政府意见后，可以为其指定临时活动地点。</w:t>
      </w:r>
    </w:p>
    <w:p w14:paraId="7CE18AB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在县级人民政</w:t>
      </w:r>
      <w:r>
        <w:rPr>
          <w:rFonts w:ascii="Times New Roman" w:eastAsia="仿宋_GB2312" w:hAnsi="Times New Roman" w:cs="Times New Roman"/>
          <w:sz w:val="32"/>
          <w:szCs w:val="32"/>
        </w:rPr>
        <w:t>府宗教事务部门指导下，所在地乡级人民政府对临时活动地点的活动进行监管。具备设立宗教活动场所条件后，办理宗教活动场所设立审批和登记手续。</w:t>
      </w:r>
    </w:p>
    <w:p w14:paraId="73940B9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临时活动地点的宗教活动应当符合本条例的相关规定。</w:t>
      </w:r>
    </w:p>
    <w:p w14:paraId="118D69D0" w14:textId="77777777" w:rsidR="00663BD6" w:rsidRDefault="00DC38B6">
      <w:pPr>
        <w:pStyle w:val="2"/>
      </w:pPr>
      <w:r>
        <w:t>第五章　宗教教职人员</w:t>
      </w:r>
    </w:p>
    <w:p w14:paraId="79210ED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宗教教职人员经宗教团体认定，报县级以上人民政府宗教事务部门备案，可以从事宗教教务活动。</w:t>
      </w:r>
    </w:p>
    <w:p w14:paraId="0442B2B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藏传佛教活佛传承继位，在佛教团体的指导下，依照宗教仪轨和历史定制办理，报省级以上人民政府宗教事务部门或者省级以上人民政府批准。天主教的主教由天主教的全国性宗教团体报国务院宗教事务部门备案。</w:t>
      </w:r>
    </w:p>
    <w:p w14:paraId="0DCDAB2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未取得或者已丧失宗教教职人员资格的，不得以宗教教职人员的身份从事活动。</w:t>
      </w:r>
    </w:p>
    <w:p w14:paraId="262AFCB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宗教教职人员担任或者离任宗教活动场所主要教职，经本宗教的宗教团体同意后，报县级以上人民政府宗教事务部门备案。</w:t>
      </w:r>
    </w:p>
    <w:p w14:paraId="5A2E99C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宗教教职人员主持宗教活动、举行宗教仪式、从事宗教典籍整理、进行宗教文化研究、开展公益慈善等活动，受法律保护。</w:t>
      </w:r>
    </w:p>
    <w:p w14:paraId="48CE4D3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sz w:val="32"/>
          <w:szCs w:val="32"/>
        </w:rPr>
        <w:t xml:space="preserve">九条　</w:t>
      </w:r>
      <w:r>
        <w:rPr>
          <w:rFonts w:ascii="Times New Roman" w:eastAsia="仿宋_GB2312" w:hAnsi="Times New Roman" w:cs="Times New Roman"/>
          <w:sz w:val="32"/>
          <w:szCs w:val="32"/>
        </w:rPr>
        <w:t>宗教教职人员依法参加社会保障并享有相关权利。宗教团体、宗教院校、宗教活动场所应当按照规定为宗教教职人员办理社会保险登记。</w:t>
      </w:r>
    </w:p>
    <w:p w14:paraId="2D745234" w14:textId="77777777" w:rsidR="00663BD6" w:rsidRDefault="00DC38B6">
      <w:pPr>
        <w:pStyle w:val="2"/>
      </w:pPr>
      <w:r>
        <w:t>第六章　宗教活动</w:t>
      </w:r>
    </w:p>
    <w:p w14:paraId="628262F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信教公民的集体宗教活动，一般应当在宗教活动场所内举行，由宗教活动场所、宗教团体或者宗教院校组织，由宗教教职人员或者符合本宗教规定的其他人员主持，按照教义教</w:t>
      </w:r>
      <w:r>
        <w:rPr>
          <w:rFonts w:ascii="Times New Roman" w:eastAsia="仿宋_GB2312" w:hAnsi="Times New Roman" w:cs="Times New Roman"/>
          <w:sz w:val="32"/>
          <w:szCs w:val="32"/>
        </w:rPr>
        <w:lastRenderedPageBreak/>
        <w:t>规进行。</w:t>
      </w:r>
    </w:p>
    <w:p w14:paraId="3F1B81E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非宗教团体、非宗教院校、非宗教活动场所、非指定的临时活动地点不得组织、举行宗教活动，不得接受宗教性的捐赠。</w:t>
      </w:r>
    </w:p>
    <w:p w14:paraId="1D539BD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非宗教团体、非宗教院校、非宗教活动场所不得开展宗教教育培训，不得组织公民</w:t>
      </w:r>
      <w:r>
        <w:rPr>
          <w:rFonts w:ascii="Times New Roman" w:eastAsia="仿宋_GB2312" w:hAnsi="Times New Roman" w:cs="Times New Roman"/>
          <w:sz w:val="32"/>
          <w:szCs w:val="32"/>
        </w:rPr>
        <w:t>出境参加宗教方面的培训、会议、活动等。</w:t>
      </w:r>
    </w:p>
    <w:p w14:paraId="2B8F4D6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跨省、自治区、直辖市举行超过宗教活动场所容纳规模的大型宗教活动，或者在宗教活动场所外举行大型宗教活动，应当由主办的宗教团体、寺观教堂在拟举行日的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日前，向大型宗教活动举办地的设区的市级人民政府宗教事务部门提出申请。设区的市级人民政府宗教事务部门应当自受理之日起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日内，在征求本级人民政府公安机关意见后，</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批准或者不予批准的决定。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批准决定的，由批准机关向省级人民政府宗教事务部门备案。</w:t>
      </w:r>
    </w:p>
    <w:p w14:paraId="3399DD6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大型宗教活动应当按照批准通知书载明的要求依宗教仪轨进行，不得违反本</w:t>
      </w:r>
      <w:r>
        <w:rPr>
          <w:rFonts w:ascii="Times New Roman" w:eastAsia="仿宋_GB2312" w:hAnsi="Times New Roman" w:cs="Times New Roman"/>
          <w:sz w:val="32"/>
          <w:szCs w:val="32"/>
        </w:rPr>
        <w:t>条例第四条、第五条的有关规定。主办的宗教团体、寺观教堂应当采取有效措施防止意外事故的发生，保证大型宗教活动安全、有序进行。大型宗教活动举办地的乡级人民政府和县级以上地方人民政府有关部门应当依据各自职责实施必要的管理和指导。</w:t>
      </w:r>
    </w:p>
    <w:p w14:paraId="30D0C3D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第四十三条　</w:t>
      </w:r>
      <w:r>
        <w:rPr>
          <w:rFonts w:ascii="Times New Roman" w:eastAsia="仿宋_GB2312" w:hAnsi="Times New Roman" w:cs="Times New Roman"/>
          <w:sz w:val="32"/>
          <w:szCs w:val="32"/>
        </w:rPr>
        <w:t>信仰伊斯兰教的中国公民前往国外朝觐，由伊斯兰教全国性宗教团体负责组织。</w:t>
      </w:r>
    </w:p>
    <w:p w14:paraId="53F4F04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禁止在宗教院校以外的学校及其他教育机构传教、举行宗教活动、成立宗教组织、设立宗教活动场所。</w:t>
      </w:r>
    </w:p>
    <w:p w14:paraId="76B1EAD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宗教团体、宗教院校和寺观教堂按照国家有关规定可以编印、发送宗教内部资料性出版物。出版公开发行的宗教出版物，按照国家出版管理的规定办理。</w:t>
      </w:r>
    </w:p>
    <w:p w14:paraId="228A41C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涉及宗教内容的出版物，应当符合国家出版管理的规定，并不得含有下列内容：</w:t>
      </w:r>
    </w:p>
    <w:p w14:paraId="2D0A077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破坏信教公民与不信教公民和睦相处的；</w:t>
      </w:r>
    </w:p>
    <w:p w14:paraId="74CE604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破坏不同宗教之间和睦以及宗教内部和睦的；</w:t>
      </w:r>
    </w:p>
    <w:p w14:paraId="2C51BA5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歧视、侮辱信教公民或者不信教公民的；</w:t>
      </w:r>
    </w:p>
    <w:p w14:paraId="5666C7B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宣扬宗教极端主义的；</w:t>
      </w:r>
    </w:p>
    <w:p w14:paraId="40089A1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违背宗教的独立自主自办原则的。</w:t>
      </w:r>
    </w:p>
    <w:p w14:paraId="250C195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超出个人自用、合理数量的宗教类出版物及印刷品进境，或者以其他方式进口宗教类出版物及印刷品，</w:t>
      </w:r>
      <w:r>
        <w:rPr>
          <w:rFonts w:ascii="Times New Roman" w:eastAsia="仿宋_GB2312" w:hAnsi="Times New Roman" w:cs="Times New Roman"/>
          <w:sz w:val="32"/>
          <w:szCs w:val="32"/>
        </w:rPr>
        <w:t>应当按照国家有关规定办理。</w:t>
      </w:r>
    </w:p>
    <w:p w14:paraId="5C34957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从事互联网宗教信息服务，应当经省级以上人民政府宗教事务部门审核同意后，按照国家互联网信息服务管理有关规定办理。</w:t>
      </w:r>
    </w:p>
    <w:p w14:paraId="6856C9E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第四十八条　</w:t>
      </w:r>
      <w:r>
        <w:rPr>
          <w:rFonts w:ascii="Times New Roman" w:eastAsia="仿宋_GB2312" w:hAnsi="Times New Roman" w:cs="Times New Roman"/>
          <w:sz w:val="32"/>
          <w:szCs w:val="32"/>
        </w:rPr>
        <w:t>互联网宗教信息服务的内容应当符合有关法律、法规、规章和宗教事务管理的相关规定。</w:t>
      </w:r>
    </w:p>
    <w:p w14:paraId="648D5ED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互联网宗教信息服务的内容，不得违反本条例第四十五条第二款的规定。</w:t>
      </w:r>
    </w:p>
    <w:p w14:paraId="1E7B49FA" w14:textId="77777777" w:rsidR="00663BD6" w:rsidRDefault="00DC38B6">
      <w:pPr>
        <w:pStyle w:val="2"/>
      </w:pPr>
      <w:r>
        <w:t>第七章　宗教财产</w:t>
      </w:r>
    </w:p>
    <w:p w14:paraId="7AD1AB5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宗教团体、宗教院校、宗教活动场所对依法占有的属于国家、集体所有的财产，依照法律和国家有关规定管理和使用；对其他合法财产，依法享有所有权或者其他财产权利。</w:t>
      </w:r>
    </w:p>
    <w:p w14:paraId="58A66F2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宗教团体</w:t>
      </w:r>
      <w:r>
        <w:rPr>
          <w:rFonts w:ascii="Times New Roman" w:eastAsia="仿宋_GB2312" w:hAnsi="Times New Roman" w:cs="Times New Roman"/>
          <w:sz w:val="32"/>
          <w:szCs w:val="32"/>
        </w:rPr>
        <w:t>、宗教院校、宗教活动场所合法使用的土地，合法所有或者使用的房屋、构筑物、设施，以及其他合法财产、收益，受法律保护。</w:t>
      </w:r>
    </w:p>
    <w:p w14:paraId="04025F6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任何组织或者个人不得侵占、哄抢、私分、损毁或者非法查封、扣押、冻结、没收、处分宗教团体、宗教院校、宗教活动场所的合法财产，不得损毁宗教团体、宗教院校、宗教活动场所占有、使用的文物。</w:t>
      </w:r>
    </w:p>
    <w:p w14:paraId="6A134D3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宗教团体、宗教院校、宗教活动场所所有的房屋和使用的土地等不动产，应当依法向县级以上地方人民政府不动产登记机构申请不动产登记，领取不动产权证书；产权变更、转移的，应当及时办理变更、转移登记。</w:t>
      </w:r>
    </w:p>
    <w:p w14:paraId="0185D31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涉及宗教团体</w:t>
      </w:r>
      <w:r>
        <w:rPr>
          <w:rFonts w:ascii="Times New Roman" w:eastAsia="仿宋_GB2312" w:hAnsi="Times New Roman" w:cs="Times New Roman"/>
          <w:sz w:val="32"/>
          <w:szCs w:val="32"/>
        </w:rPr>
        <w:t>、宗教院校、宗教活动场所土地使用权变更或者转移时，不动产登记机构应当征求本级人民政府宗教事务部门的意见。</w:t>
      </w:r>
    </w:p>
    <w:p w14:paraId="05FF848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宗教团体、宗教院校、宗教活动场所是非营利性组织，其财产和收入应当用于与其宗旨相符的活动以及公益慈善事业，不得用于分配。</w:t>
      </w:r>
    </w:p>
    <w:p w14:paraId="368BF5D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任何组织或者个人捐资修建宗教活动场所，不享有该宗教活动场所的所有权、使用权，不得从该宗教活动场所获得经济收益。</w:t>
      </w:r>
    </w:p>
    <w:p w14:paraId="3263841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禁止投资、承包经营宗教活动场所或者大型露天宗教造像，禁止以宗教名义进行商业宣传。</w:t>
      </w:r>
    </w:p>
    <w:p w14:paraId="2ED05E4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宗教活动场所用于宗教活动的房屋、构筑物及其附属的宗教教职人员生活用房不得转让、抵押或者作为实物投资。</w:t>
      </w:r>
    </w:p>
    <w:p w14:paraId="0ABD621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为了公共利益需要，征收宗教团体、宗教院校或者宗教活动场所房屋的，应当按照国家房屋征收的有关规定执行。宗教团体、宗教院校或者宗教活动场所可以选择货币补偿，也可以选择房屋产权调换或者重建。</w:t>
      </w:r>
    </w:p>
    <w:p w14:paraId="1E6820B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宗教团体、宗教院校、宗教活动场所、宗教教职人员可以依法兴办公益慈善事业。</w:t>
      </w:r>
    </w:p>
    <w:p w14:paraId="1BBAB2B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任何组织或者个人不得利用公益慈善</w:t>
      </w:r>
      <w:r>
        <w:rPr>
          <w:rFonts w:ascii="Times New Roman" w:eastAsia="仿宋_GB2312" w:hAnsi="Times New Roman" w:cs="Times New Roman"/>
          <w:sz w:val="32"/>
          <w:szCs w:val="32"/>
        </w:rPr>
        <w:t>活动传教。</w:t>
      </w:r>
    </w:p>
    <w:p w14:paraId="6467DC5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宗教团体、宗教院校、宗教活动场所可以按照国家有关规定接受境内外组织和个人的捐赠，用于与其宗旨相符的活动。</w:t>
      </w:r>
    </w:p>
    <w:p w14:paraId="7F7CF415"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宗教团体、宗教院校、宗教活动场所不得接受境外组织和个人附带条件的捐赠，接受捐赠金额超过</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万元的，应当报县级以上人民政府宗教事务部门审批。</w:t>
      </w:r>
    </w:p>
    <w:p w14:paraId="77ACBAD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宗教团体、宗教院校、宗教活动场所可以按照宗教习惯接受公民的捐赠，但不得强迫或者摊派。</w:t>
      </w:r>
    </w:p>
    <w:p w14:paraId="3888DBF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宗教团体、宗教院校、宗教活动场所应当执行国家统一的财务、资产、会计制度，向所在地的县级以上人民政府宗教事务部门报告财务状况、收支情况和接受、使用捐赠情况，接受其监督管理，并以适当方式向信教公民公布。宗教事务部门应当与有关部门共享相关管理信息。</w:t>
      </w:r>
    </w:p>
    <w:p w14:paraId="756C6BE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宗教团体、宗教院校、宗教活动场所应当按照国家有关财务、会计制度，建立健全会计核算、财务报告、财务公开等制度，建立健全财务管理机构，配备必要的财务会计人员，加强财务管理。</w:t>
      </w:r>
    </w:p>
    <w:p w14:paraId="5B7535F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政府有关部门可以组织对宗教团体、宗教院校、宗教活动场所进行财务、资产检查和审计。</w:t>
      </w:r>
    </w:p>
    <w:p w14:paraId="3AA4410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宗教</w:t>
      </w:r>
      <w:r>
        <w:rPr>
          <w:rFonts w:ascii="Times New Roman" w:eastAsia="仿宋_GB2312" w:hAnsi="Times New Roman" w:cs="Times New Roman"/>
          <w:sz w:val="32"/>
          <w:szCs w:val="32"/>
        </w:rPr>
        <w:t>团体、宗教院校、宗教活动场所应当依法</w:t>
      </w:r>
      <w:r>
        <w:rPr>
          <w:rFonts w:ascii="Times New Roman" w:eastAsia="仿宋_GB2312" w:hAnsi="Times New Roman" w:cs="Times New Roman"/>
          <w:sz w:val="32"/>
          <w:szCs w:val="32"/>
        </w:rPr>
        <w:lastRenderedPageBreak/>
        <w:t>办理税务登记。</w:t>
      </w:r>
    </w:p>
    <w:p w14:paraId="4A5FDD3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宗教团体、宗教院校、宗教活动场所和宗教教职人员应当依法办理纳税申报，按照国家有关规定享受税收优惠。</w:t>
      </w:r>
    </w:p>
    <w:p w14:paraId="5AB69D36"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税务部门应当依法对宗教团体、宗教院校、宗教活动场所和宗教教职人员实施税收管理。</w:t>
      </w:r>
    </w:p>
    <w:p w14:paraId="2ABA01B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宗教团体、宗教院校、宗教活动场所注销或者终止的，应当进行财产清算，清算后的剩余财产应当用于与其宗旨相符的事业。</w:t>
      </w:r>
    </w:p>
    <w:p w14:paraId="3CE0FFA2" w14:textId="77777777" w:rsidR="00663BD6" w:rsidRDefault="00DC38B6">
      <w:pPr>
        <w:pStyle w:val="2"/>
      </w:pPr>
      <w:r>
        <w:t>第八章　法律责任</w:t>
      </w:r>
    </w:p>
    <w:p w14:paraId="1EBBB32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国家工作人员在宗教事务管理工作中滥用职权、玩忽职守、徇私舞弊，应当给予处分的，依法给予处分；构成犯罪的，依法追究刑事责任。</w:t>
      </w:r>
    </w:p>
    <w:p w14:paraId="21D3EB8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w:t>
      </w:r>
      <w:r>
        <w:rPr>
          <w:rFonts w:ascii="Times New Roman" w:eastAsia="黑体" w:hAnsi="Times New Roman" w:cs="Times New Roman"/>
          <w:sz w:val="32"/>
          <w:szCs w:val="32"/>
        </w:rPr>
        <w:t xml:space="preserve">十二条　</w:t>
      </w:r>
      <w:r>
        <w:rPr>
          <w:rFonts w:ascii="Times New Roman" w:eastAsia="仿宋_GB2312" w:hAnsi="Times New Roman" w:cs="Times New Roman"/>
          <w:sz w:val="32"/>
          <w:szCs w:val="32"/>
        </w:rPr>
        <w:t>强制公民信仰宗教或者不信仰宗教，或者干扰宗教团体、宗教院校、宗教活动场所正常的宗教活动的，由宗教事务部门责令改正；有违反治安管理行为的，依法给予治安管理处罚。</w:t>
      </w:r>
    </w:p>
    <w:p w14:paraId="5A00760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侵犯宗教团体、宗教院校、宗教活动场所和信教公民合法权益的，依法承担民事责任；构成犯罪的，依法追究刑事责任。</w:t>
      </w:r>
    </w:p>
    <w:p w14:paraId="5EBC193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第六十三条　</w:t>
      </w:r>
      <w:r>
        <w:rPr>
          <w:rFonts w:ascii="Times New Roman" w:eastAsia="仿宋_GB2312" w:hAnsi="Times New Roman" w:cs="Times New Roman"/>
          <w:sz w:val="32"/>
          <w:szCs w:val="32"/>
        </w:rPr>
        <w:t>宣扬、支持、资助宗教极端主义，或者利用宗</w:t>
      </w:r>
      <w:r>
        <w:rPr>
          <w:rFonts w:ascii="Times New Roman" w:eastAsia="仿宋_GB2312" w:hAnsi="Times New Roman" w:cs="Times New Roman"/>
          <w:sz w:val="32"/>
          <w:szCs w:val="32"/>
        </w:rPr>
        <w:lastRenderedPageBreak/>
        <w:t>教进行危害国家安全、公共安全，破坏民族团结、分裂国家和恐怖活动，侵犯公民人身权利、民主权利，妨害社会管理秩序，侵犯公私财产等违法活动，构成犯罪的，依法追究刑事责任；尚不构成犯罪的，由有</w:t>
      </w:r>
      <w:r>
        <w:rPr>
          <w:rFonts w:ascii="Times New Roman" w:eastAsia="仿宋_GB2312" w:hAnsi="Times New Roman" w:cs="Times New Roman"/>
          <w:sz w:val="32"/>
          <w:szCs w:val="32"/>
        </w:rPr>
        <w:t>关部门依法给予行政处罚；对公民、法人或者其他组织造成损失的，依法承担民事责任。</w:t>
      </w:r>
    </w:p>
    <w:p w14:paraId="71215CA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宗教团体、宗教院校或者宗教活动场所有前款行为，情节严重的，有关部门应当采取必要的措施对其进行整顿，拒不接受整顿的，由登记管理机关或者批准设立机关依法吊销其登记证书或者设立许可。</w:t>
      </w:r>
    </w:p>
    <w:p w14:paraId="27EC598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第六十四条　</w:t>
      </w:r>
      <w:r>
        <w:rPr>
          <w:rFonts w:ascii="Times New Roman" w:eastAsia="仿宋_GB2312" w:hAnsi="Times New Roman" w:cs="Times New Roman"/>
          <w:sz w:val="32"/>
          <w:szCs w:val="32"/>
        </w:rPr>
        <w:t>大型宗教活动过程中发生危害国家安全、公共安全或者严重破坏社会秩序情况的，由有关部门依照法律、法规进行处置和处罚；主办的宗教团体、寺观教堂负有责任的，由登记管理机关责令其撤换主要负责人，情节严重的，由登记管理机关吊销其登记证书。</w:t>
      </w:r>
    </w:p>
    <w:p w14:paraId="3134127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擅自举行大型宗</w:t>
      </w:r>
      <w:r>
        <w:rPr>
          <w:rFonts w:ascii="Times New Roman" w:eastAsia="仿宋_GB2312" w:hAnsi="Times New Roman" w:cs="Times New Roman"/>
          <w:sz w:val="32"/>
          <w:szCs w:val="32"/>
        </w:rPr>
        <w:t>教活动的，由宗教事务部门会同有关部门责令停止活动，可以并处</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万元以下的罚款；有违法所得、非法财物的，没收违法所得和非法财物。其中，大型宗教活动是宗教团体、宗教活动场所擅自举办的，登记管理机关还可以责令该宗教团体、宗教活动场所撤换直接负责的主管人员。</w:t>
      </w:r>
    </w:p>
    <w:p w14:paraId="35B571C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第六十五条　</w:t>
      </w:r>
      <w:r>
        <w:rPr>
          <w:rFonts w:ascii="Times New Roman" w:eastAsia="仿宋_GB2312" w:hAnsi="Times New Roman" w:cs="Times New Roman"/>
          <w:sz w:val="32"/>
          <w:szCs w:val="32"/>
        </w:rPr>
        <w:t>宗教团体、宗教院校、宗教活动场所有下列行</w:t>
      </w:r>
      <w:r>
        <w:rPr>
          <w:rFonts w:ascii="Times New Roman" w:eastAsia="仿宋_GB2312" w:hAnsi="Times New Roman" w:cs="Times New Roman"/>
          <w:sz w:val="32"/>
          <w:szCs w:val="32"/>
        </w:rPr>
        <w:lastRenderedPageBreak/>
        <w:t>为之一的，由宗教事务部门责令改正；情节较重的，由登记管理机关或者批准设立机关责令该宗教团体、宗教院校、宗教活动场所撤换直接负责的主管人员；情节严重的，由登记管理机关或者批准设立机关责令停止日常活动</w:t>
      </w:r>
      <w:r>
        <w:rPr>
          <w:rFonts w:ascii="Times New Roman" w:eastAsia="仿宋_GB2312" w:hAnsi="Times New Roman" w:cs="Times New Roman"/>
          <w:sz w:val="32"/>
          <w:szCs w:val="32"/>
        </w:rPr>
        <w:t>，改组管理组织，限期整改，拒不整改的，依法吊销其登记证书或者设立许可；有违法所得、非法财物的，予以没收：</w:t>
      </w:r>
    </w:p>
    <w:p w14:paraId="0CDB3751"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未按规定办理变更登记或者备案手续的；</w:t>
      </w:r>
    </w:p>
    <w:p w14:paraId="50E5C53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宗教院校违反培养目标、办学章程和课程设置要求的；</w:t>
      </w:r>
    </w:p>
    <w:p w14:paraId="19CC927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宗教活动场所违反本条例第二十六条规定，未建立有关管理制度或者管理制度不符合要求的；</w:t>
      </w:r>
    </w:p>
    <w:p w14:paraId="581AFEB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宗教活动场所违反本条例第五十四条规定，将用于宗教活动的房屋、构筑物及其附属的宗教教职人员生活用房转让、抵押或者作为实物投资的；</w:t>
      </w:r>
    </w:p>
    <w:p w14:paraId="1EAADAD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宗教活动场所内发生重大事故、重大事件未及时报告，造成严重后果的；</w:t>
      </w:r>
    </w:p>
    <w:p w14:paraId="1B9A6FE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w:t>
      </w:r>
      <w:r>
        <w:rPr>
          <w:rFonts w:ascii="Times New Roman" w:eastAsia="仿宋_GB2312" w:hAnsi="Times New Roman" w:cs="Times New Roman"/>
          <w:sz w:val="32"/>
          <w:szCs w:val="32"/>
        </w:rPr>
        <w:t>本条例第五条规定，违背宗教的独立自主自办原则的；</w:t>
      </w:r>
    </w:p>
    <w:p w14:paraId="0EC4C0A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违反国家有关规定接受境内外捐赠的；</w:t>
      </w:r>
    </w:p>
    <w:p w14:paraId="2D205DB4"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拒不接受行政管理机关依法实施的监督管理的。</w:t>
      </w:r>
    </w:p>
    <w:p w14:paraId="4DB7865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第六十六条　</w:t>
      </w:r>
      <w:r>
        <w:rPr>
          <w:rFonts w:ascii="Times New Roman" w:eastAsia="仿宋_GB2312" w:hAnsi="Times New Roman" w:cs="Times New Roman"/>
          <w:sz w:val="32"/>
          <w:szCs w:val="32"/>
        </w:rPr>
        <w:t>临时活动地点的活动违反本条例相关规定的，</w:t>
      </w:r>
      <w:r>
        <w:rPr>
          <w:rFonts w:ascii="Times New Roman" w:eastAsia="仿宋_GB2312" w:hAnsi="Times New Roman" w:cs="Times New Roman"/>
          <w:sz w:val="32"/>
          <w:szCs w:val="32"/>
        </w:rPr>
        <w:lastRenderedPageBreak/>
        <w:t>由宗教事务部门责令改正；情节严重的，责令停止活动，撤销该临时活动地点；有违法所得、非法财物的，予以没收。</w:t>
      </w:r>
    </w:p>
    <w:p w14:paraId="14A9FAD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第六十七条　</w:t>
      </w:r>
      <w:r>
        <w:rPr>
          <w:rFonts w:ascii="Times New Roman" w:eastAsia="仿宋_GB2312" w:hAnsi="Times New Roman" w:cs="Times New Roman"/>
          <w:sz w:val="32"/>
          <w:szCs w:val="32"/>
        </w:rPr>
        <w:t>宗教团体、宗教院校、宗教活动场所违反国家有关财务、会计、资产、税收管理规定的，由财政、税务等部门依据相关规定进行处罚；情节严重的，经财政、税务部门提出，由登记管理机关或者批准设立机关吊销其登记证书或者</w:t>
      </w:r>
      <w:r>
        <w:rPr>
          <w:rFonts w:ascii="Times New Roman" w:eastAsia="仿宋_GB2312" w:hAnsi="Times New Roman" w:cs="Times New Roman"/>
          <w:sz w:val="32"/>
          <w:szCs w:val="32"/>
        </w:rPr>
        <w:t>设立许可。</w:t>
      </w:r>
    </w:p>
    <w:p w14:paraId="5809FE2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第六十八条　</w:t>
      </w:r>
      <w:r>
        <w:rPr>
          <w:rFonts w:ascii="Times New Roman" w:eastAsia="仿宋_GB2312" w:hAnsi="Times New Roman" w:cs="Times New Roman"/>
          <w:sz w:val="32"/>
          <w:szCs w:val="32"/>
        </w:rPr>
        <w:t>涉及宗教内容的出版物或者互联网宗教信息服务有本条例第四十五条第二款禁止内容的，由有关部门对相关责任单位及人员依法给予行政处罚；构成犯罪的，依法追究刑事责任。</w:t>
      </w:r>
    </w:p>
    <w:p w14:paraId="1266E58C"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擅自从事互联网宗教信息服务或者超出批准或备案项目提供服务的，由有关部门根据相关法律、法规处理。</w:t>
      </w:r>
    </w:p>
    <w:p w14:paraId="1080F01F"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第六十九条　</w:t>
      </w:r>
      <w:r>
        <w:rPr>
          <w:rFonts w:ascii="Times New Roman" w:eastAsia="仿宋_GB2312" w:hAnsi="Times New Roman" w:cs="Times New Roman"/>
          <w:sz w:val="32"/>
          <w:szCs w:val="32"/>
        </w:rPr>
        <w:t>擅自设立宗教活动场所的，宗教活动场所已被撤销登记或者吊销登记证书仍然进行宗教活动的，或者擅自设立宗教院校的，由宗教事务部门会同有关部门予以取缔，有违法所得、非法财物的，没收违法所得和非法财物，违法所得无法确定的，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万元以下的罚款；有违法房屋、构筑物的，由规划、建设等部门依法处理；有违反治安管理行为的，依法给予治安管理处罚。</w:t>
      </w:r>
    </w:p>
    <w:p w14:paraId="3D889AF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非宗教团体、非宗教院校、非宗教活动场所、非指定的临时活动地点组织、举行宗教活动，接受宗教性捐赠的，由宗教事务部门会同公安、民政、建设、教育、文化、旅游、文物等有关部门责令停止活</w:t>
      </w:r>
      <w:r>
        <w:rPr>
          <w:rFonts w:ascii="Times New Roman" w:eastAsia="仿宋_GB2312" w:hAnsi="Times New Roman" w:cs="Times New Roman"/>
          <w:spacing w:val="-11"/>
          <w:sz w:val="32"/>
          <w:szCs w:val="32"/>
        </w:rPr>
        <w:t>动；有违</w:t>
      </w:r>
      <w:r>
        <w:rPr>
          <w:rFonts w:ascii="Times New Roman" w:eastAsia="仿宋_GB2312" w:hAnsi="Times New Roman" w:cs="Times New Roman"/>
          <w:spacing w:val="-11"/>
          <w:sz w:val="32"/>
          <w:szCs w:val="32"/>
        </w:rPr>
        <w:t>法所得、非法财物的，没收违法所得和非法财物，可以并处违法所得</w:t>
      </w:r>
      <w:r>
        <w:rPr>
          <w:rFonts w:ascii="Times New Roman" w:eastAsia="仿宋_GB2312" w:hAnsi="Times New Roman" w:cs="Times New Roman"/>
          <w:spacing w:val="-11"/>
          <w:sz w:val="32"/>
          <w:szCs w:val="32"/>
        </w:rPr>
        <w:t>1</w:t>
      </w:r>
      <w:r>
        <w:rPr>
          <w:rFonts w:ascii="Times New Roman" w:eastAsia="仿宋_GB2312" w:hAnsi="Times New Roman" w:cs="Times New Roman"/>
          <w:spacing w:val="-11"/>
          <w:sz w:val="32"/>
          <w:szCs w:val="32"/>
        </w:rPr>
        <w:t>倍</w:t>
      </w:r>
      <w:r>
        <w:rPr>
          <w:rFonts w:ascii="Times New Roman" w:eastAsia="仿宋_GB2312" w:hAnsi="Times New Roman" w:cs="Times New Roman"/>
          <w:sz w:val="32"/>
          <w:szCs w:val="32"/>
        </w:rPr>
        <w:t>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倍以下的罚款；违法所得无法确定的，处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万元以下的罚款；构成犯罪的，依法追究刑事责任。</w:t>
      </w:r>
    </w:p>
    <w:p w14:paraId="3CAD0CE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擅自组织公民出境参加宗教方面的培训、会议、朝觐等活动的，或者擅自开展宗教教育培训的，由宗教事务部门会同有关部门责令停止活动，可以并处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万元以下的罚款；有违法所得的，没收违法所得；构成犯罪的，依法追究刑事责任。</w:t>
      </w:r>
    </w:p>
    <w:p w14:paraId="55D4F5B3"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在宗教院校以外的学校及其他教育机构传教、举行宗教活动、成立宗教组织、设立宗教活动场所的，由其审批机关或者其他有关部门责令限期</w:t>
      </w:r>
      <w:r>
        <w:rPr>
          <w:rFonts w:ascii="Times New Roman" w:eastAsia="仿宋_GB2312" w:hAnsi="Times New Roman" w:cs="Times New Roman"/>
          <w:sz w:val="32"/>
          <w:szCs w:val="32"/>
        </w:rPr>
        <w:t>改正并予以警告；有违法所得的，没收违法所得；情节严重的，责令停止招生、吊销办学许可；构成犯罪的，依法追究刑事责任。</w:t>
      </w:r>
    </w:p>
    <w:p w14:paraId="65E2B090"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第七十一条　</w:t>
      </w:r>
      <w:r>
        <w:rPr>
          <w:rFonts w:ascii="Times New Roman" w:eastAsia="仿宋_GB2312" w:hAnsi="Times New Roman" w:cs="Times New Roman"/>
          <w:sz w:val="32"/>
          <w:szCs w:val="32"/>
        </w:rPr>
        <w:t>为违法宗教活动提供条件的，由宗教事务部门给予警告，有违法所得、非法财物的，没收违法所得和非法财物，情节严重的，并处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万元以下的罚款；有违法房屋、构筑物的，由规划、建设等部门依法处理；有违反治安管理行为</w:t>
      </w:r>
      <w:r>
        <w:rPr>
          <w:rFonts w:ascii="Times New Roman" w:eastAsia="仿宋_GB2312" w:hAnsi="Times New Roman" w:cs="Times New Roman"/>
          <w:sz w:val="32"/>
          <w:szCs w:val="32"/>
        </w:rPr>
        <w:lastRenderedPageBreak/>
        <w:t>的，依法给予治安管理处罚。</w:t>
      </w:r>
    </w:p>
    <w:p w14:paraId="449C6AA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第七十二条　</w:t>
      </w:r>
      <w:r>
        <w:rPr>
          <w:rFonts w:ascii="Times New Roman" w:eastAsia="仿宋_GB2312" w:hAnsi="Times New Roman" w:cs="Times New Roman"/>
          <w:sz w:val="32"/>
          <w:szCs w:val="32"/>
        </w:rPr>
        <w:t>违反本条例规定修建大型露天宗教造像的，由宗教事务部门会同国土、规划、建设、旅游等部门责令停止施工，限期拆除，有违法所得的，没收违法所</w:t>
      </w:r>
      <w:r>
        <w:rPr>
          <w:rFonts w:ascii="Times New Roman" w:eastAsia="仿宋_GB2312" w:hAnsi="Times New Roman" w:cs="Times New Roman"/>
          <w:sz w:val="32"/>
          <w:szCs w:val="32"/>
        </w:rPr>
        <w:t>得；情节严重的，并处造像建设工程造价百分之五以上百分之十以下的罚款。</w:t>
      </w:r>
    </w:p>
    <w:p w14:paraId="3FB4DA3E"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投资、承包经营宗教活动场所或者大型露天宗教造像的，由宗教事务部门会同工商、规划、建设等部门责令改正，并没收违法所得；情节严重的，由登记管理机关吊销该宗教活动场所的登记证书，并依法追究相关人员的责任。</w:t>
      </w:r>
    </w:p>
    <w:p w14:paraId="1825583D"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第七十三条　</w:t>
      </w:r>
      <w:r>
        <w:rPr>
          <w:rFonts w:ascii="Times New Roman" w:eastAsia="仿宋_GB2312" w:hAnsi="Times New Roman" w:cs="Times New Roman"/>
          <w:sz w:val="32"/>
          <w:szCs w:val="32"/>
        </w:rPr>
        <w:t>宗教教职人员有下列行为之一的，由宗教事务部门给予警告，没收违法所得和非法财物；情节严重的，由宗教事务部门建议有关宗教团体、宗教院校或者宗教活动场所暂停其主持教务活动或</w:t>
      </w:r>
      <w:r>
        <w:rPr>
          <w:rFonts w:ascii="Times New Roman" w:eastAsia="仿宋_GB2312" w:hAnsi="Times New Roman" w:cs="Times New Roman"/>
          <w:spacing w:val="-11"/>
          <w:sz w:val="32"/>
          <w:szCs w:val="32"/>
        </w:rPr>
        <w:t>者取消其宗教教职人员身份，并追究有关宗教团体、宗教院校或者宗教活</w:t>
      </w:r>
      <w:r>
        <w:rPr>
          <w:rFonts w:ascii="Times New Roman" w:eastAsia="仿宋_GB2312" w:hAnsi="Times New Roman" w:cs="Times New Roman"/>
          <w:spacing w:val="-11"/>
          <w:sz w:val="32"/>
          <w:szCs w:val="32"/>
        </w:rPr>
        <w:t>动场所负责人的责任；有违反治安管</w:t>
      </w:r>
      <w:r>
        <w:rPr>
          <w:rFonts w:ascii="Times New Roman" w:eastAsia="仿宋_GB2312" w:hAnsi="Times New Roman" w:cs="Times New Roman"/>
          <w:sz w:val="32"/>
          <w:szCs w:val="32"/>
        </w:rPr>
        <w:t>理行为的，依法给予治安管理处罚；构成犯罪的，依法追究刑事责任：</w:t>
      </w:r>
    </w:p>
    <w:p w14:paraId="6BB6DC3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宣扬、支持、资助宗教极端主义，破坏民族团结、分裂国家和进行恐怖活动或者参与相关活动的；</w:t>
      </w:r>
    </w:p>
    <w:p w14:paraId="612B5C29"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受境外势力支配，擅自接受境外宗教团体或者机构委任教职，以及其他违背宗教的独立自主自办原则的；</w:t>
      </w:r>
    </w:p>
    <w:p w14:paraId="577B68A2"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违反国家有关规定接受境内外捐赠的；</w:t>
      </w:r>
    </w:p>
    <w:p w14:paraId="346A0397"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组织、主持未经批准的在宗教活动场所外举行的宗教活动的；</w:t>
      </w:r>
    </w:p>
    <w:p w14:paraId="6218918B"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其他违反法律、法规、规章的行为。</w:t>
      </w:r>
    </w:p>
    <w:p w14:paraId="63946B9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第七十四条　</w:t>
      </w:r>
      <w:r>
        <w:rPr>
          <w:rFonts w:ascii="Times New Roman" w:eastAsia="仿宋_GB2312" w:hAnsi="Times New Roman" w:cs="Times New Roman"/>
          <w:sz w:val="32"/>
          <w:szCs w:val="32"/>
        </w:rPr>
        <w:t>假冒宗教教职人员进行宗教活动或者骗取钱财等违法活动的，由宗教事务部</w:t>
      </w:r>
      <w:r>
        <w:rPr>
          <w:rFonts w:ascii="Times New Roman" w:eastAsia="仿宋_GB2312" w:hAnsi="Times New Roman" w:cs="Times New Roman"/>
          <w:sz w:val="32"/>
          <w:szCs w:val="32"/>
        </w:rPr>
        <w:t>门责令停止活动；有违法所得、非法财物的，没收违法所得和非法财物，并处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万元以下的罚款；有违反治安管理行为的，依法给予治安管理处罚；构成犯罪的，依法追究刑事责任。</w:t>
      </w:r>
    </w:p>
    <w:p w14:paraId="4FF087DA"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第七十五条　</w:t>
      </w:r>
      <w:r>
        <w:rPr>
          <w:rFonts w:ascii="Times New Roman" w:eastAsia="仿宋_GB2312" w:hAnsi="Times New Roman" w:cs="Times New Roman"/>
          <w:sz w:val="32"/>
          <w:szCs w:val="32"/>
        </w:rPr>
        <w:t>对宗教事务部门的行政行为不服的，可以依法申请行政复议；对行政复议决定不服的，可以依法提起行政诉讼。</w:t>
      </w:r>
    </w:p>
    <w:p w14:paraId="599883AC" w14:textId="77777777" w:rsidR="00663BD6" w:rsidRDefault="00DC38B6">
      <w:pPr>
        <w:pStyle w:val="2"/>
      </w:pPr>
      <w:r>
        <w:t>第九章　附则</w:t>
      </w:r>
    </w:p>
    <w:p w14:paraId="4B003048" w14:textId="77777777" w:rsidR="00663BD6" w:rsidRDefault="00DC38B6">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第七十六条　</w:t>
      </w:r>
      <w:r>
        <w:rPr>
          <w:rFonts w:ascii="Times New Roman" w:eastAsia="仿宋_GB2312" w:hAnsi="Times New Roman" w:cs="Times New Roman"/>
          <w:sz w:val="32"/>
          <w:szCs w:val="32"/>
        </w:rPr>
        <w:t>内地与香港特别行政区、澳门特别行政区和台湾地区进行宗教交往，按照法律、行政法规和国家有关规定办理。</w:t>
      </w:r>
    </w:p>
    <w:p w14:paraId="614908FB" w14:textId="77777777" w:rsidR="00663BD6" w:rsidRDefault="00DC38B6">
      <w:pPr>
        <w:pStyle w:val="a3"/>
        <w:ind w:firstLineChars="200" w:firstLine="640"/>
      </w:pPr>
      <w:r>
        <w:rPr>
          <w:rFonts w:ascii="Times New Roman" w:eastAsia="黑体" w:hAnsi="Times New Roman" w:cs="Times New Roman"/>
          <w:sz w:val="32"/>
          <w:szCs w:val="32"/>
        </w:rPr>
        <w:t xml:space="preserve">第七十七条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663BD6">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FCEBC6" w14:textId="77777777" w:rsidR="00DC38B6" w:rsidRDefault="00DC38B6">
      <w:r>
        <w:separator/>
      </w:r>
    </w:p>
  </w:endnote>
  <w:endnote w:type="continuationSeparator" w:id="0">
    <w:p w14:paraId="5E50BE7D" w14:textId="77777777" w:rsidR="00DC38B6" w:rsidRDefault="00DC38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ADF62D" w14:textId="77777777" w:rsidR="00663BD6" w:rsidRDefault="00DC38B6">
    <w:pPr>
      <w:pStyle w:val="a5"/>
    </w:pPr>
    <w:r>
      <w:rPr>
        <w:noProof/>
      </w:rPr>
      <mc:AlternateContent>
        <mc:Choice Requires="wps">
          <w:drawing>
            <wp:anchor distT="0" distB="0" distL="114300" distR="114300" simplePos="0" relativeHeight="251658240" behindDoc="0" locked="0" layoutInCell="1" allowOverlap="1" wp14:anchorId="6059728C" wp14:editId="628C3CAC">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9008E31" w14:textId="77777777" w:rsidR="00663BD6" w:rsidRDefault="00DC38B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059728C"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39008E31" w14:textId="77777777" w:rsidR="00663BD6" w:rsidRDefault="00DC38B6">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A38728" w14:textId="77777777" w:rsidR="00DC38B6" w:rsidRDefault="00DC38B6">
      <w:r>
        <w:separator/>
      </w:r>
    </w:p>
  </w:footnote>
  <w:footnote w:type="continuationSeparator" w:id="0">
    <w:p w14:paraId="025E1651" w14:textId="77777777" w:rsidR="00DC38B6" w:rsidRDefault="00DC38B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63BD6"/>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C38B6"/>
    <w:rsid w:val="00DF7D69"/>
    <w:rsid w:val="00E149FA"/>
    <w:rsid w:val="00E21E2B"/>
    <w:rsid w:val="00E40DDC"/>
    <w:rsid w:val="00E44CB1"/>
    <w:rsid w:val="00E73B49"/>
    <w:rsid w:val="00EC63E9"/>
    <w:rsid w:val="00ED65AD"/>
    <w:rsid w:val="00F140AC"/>
    <w:rsid w:val="00F2134E"/>
    <w:rsid w:val="00F62793"/>
    <w:rsid w:val="00F81F7F"/>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324B2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E85B46"/>
    <w:rsid w:val="174517D7"/>
    <w:rsid w:val="18413C16"/>
    <w:rsid w:val="198A0A54"/>
    <w:rsid w:val="19DB6C33"/>
    <w:rsid w:val="1BAF2172"/>
    <w:rsid w:val="1C9212F7"/>
    <w:rsid w:val="2096095A"/>
    <w:rsid w:val="20D86240"/>
    <w:rsid w:val="21CE0F2E"/>
    <w:rsid w:val="22DD4281"/>
    <w:rsid w:val="253620CC"/>
    <w:rsid w:val="25742467"/>
    <w:rsid w:val="25981EEB"/>
    <w:rsid w:val="25BF3D61"/>
    <w:rsid w:val="25F044FF"/>
    <w:rsid w:val="26C10A61"/>
    <w:rsid w:val="26CA1A3A"/>
    <w:rsid w:val="27680A3B"/>
    <w:rsid w:val="27A96F19"/>
    <w:rsid w:val="2834230D"/>
    <w:rsid w:val="287A18EA"/>
    <w:rsid w:val="28F8723D"/>
    <w:rsid w:val="2B01664D"/>
    <w:rsid w:val="2C7458A4"/>
    <w:rsid w:val="2D644059"/>
    <w:rsid w:val="2DBE0D65"/>
    <w:rsid w:val="2DDE6B1E"/>
    <w:rsid w:val="2E1B43B4"/>
    <w:rsid w:val="2ED32E01"/>
    <w:rsid w:val="2FF20DF5"/>
    <w:rsid w:val="318138A8"/>
    <w:rsid w:val="31B810C3"/>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61706F"/>
    <w:rsid w:val="43CA1521"/>
    <w:rsid w:val="43D46F84"/>
    <w:rsid w:val="444B0E8A"/>
    <w:rsid w:val="45866A2B"/>
    <w:rsid w:val="47A250A3"/>
    <w:rsid w:val="48AC4D69"/>
    <w:rsid w:val="494B3B16"/>
    <w:rsid w:val="49C224BB"/>
    <w:rsid w:val="4A732A37"/>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6A6282"/>
    <w:rsid w:val="70817970"/>
    <w:rsid w:val="712B5699"/>
    <w:rsid w:val="72A30A90"/>
    <w:rsid w:val="72C042BE"/>
    <w:rsid w:val="746D1278"/>
    <w:rsid w:val="74CC3C71"/>
    <w:rsid w:val="762C29D0"/>
    <w:rsid w:val="76975133"/>
    <w:rsid w:val="769B60FD"/>
    <w:rsid w:val="76C10F77"/>
    <w:rsid w:val="77D8678E"/>
    <w:rsid w:val="78061DFD"/>
    <w:rsid w:val="78105C6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1E6640"/>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23</Pages>
  <Words>1502</Words>
  <Characters>8567</Characters>
  <Application>Microsoft Office Word</Application>
  <DocSecurity>0</DocSecurity>
  <Lines>71</Lines>
  <Paragraphs>20</Paragraphs>
  <ScaleCrop>false</ScaleCrop>
  <Company/>
  <LinksUpToDate>false</LinksUpToDate>
  <CharactersWithSpaces>10049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