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79C9" w:rsidRDefault="006379C9">
      <w:pPr>
        <w:jc w:val="center"/>
        <w:rPr>
          <w:b/>
          <w:bCs/>
          <w:sz w:val="44"/>
          <w:szCs w:val="44"/>
        </w:rPr>
      </w:pPr>
    </w:p>
    <w:p w:rsidR="006379C9" w:rsidRDefault="005F4D78">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中华人民共和国船舶登记条例</w:t>
      </w:r>
    </w:p>
    <w:p w:rsidR="006379C9" w:rsidRDefault="006379C9">
      <w:pPr>
        <w:pStyle w:val="a4"/>
        <w:ind w:firstLineChars="200" w:firstLine="640"/>
        <w:jc w:val="left"/>
        <w:rPr>
          <w:rFonts w:ascii="楷体_GB2312" w:eastAsia="楷体_GB2312" w:hAnsi="楷体_GB2312" w:cs="楷体_GB2312"/>
          <w:sz w:val="32"/>
          <w:szCs w:val="32"/>
        </w:rPr>
      </w:pPr>
    </w:p>
    <w:p w:rsidR="006379C9" w:rsidRDefault="005F4D78">
      <w:pPr>
        <w:pStyle w:val="a4"/>
        <w:ind w:firstLineChars="200" w:firstLine="616"/>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99</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6</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155</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pacing w:val="6"/>
          <w:sz w:val="32"/>
          <w:szCs w:val="32"/>
        </w:rPr>
        <w:t>自</w:t>
      </w:r>
      <w:r>
        <w:rPr>
          <w:rFonts w:ascii="楷体_GB2312" w:eastAsia="楷体_GB2312" w:hAnsi="楷体_GB2312" w:cs="楷体_GB2312" w:hint="eastAsia"/>
          <w:spacing w:val="6"/>
          <w:sz w:val="32"/>
          <w:szCs w:val="32"/>
        </w:rPr>
        <w:t>1995</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日起施行</w:t>
      </w:r>
      <w:r>
        <w:rPr>
          <w:rFonts w:ascii="楷体_GB2312" w:eastAsia="楷体_GB2312" w:hAnsi="楷体_GB2312" w:cs="楷体_GB2312" w:hint="eastAsia"/>
          <w:spacing w:val="6"/>
          <w:sz w:val="32"/>
          <w:szCs w:val="32"/>
        </w:rPr>
        <w:t>)</w:t>
      </w:r>
    </w:p>
    <w:p w:rsidR="006379C9" w:rsidRDefault="005F4D78">
      <w:pPr>
        <w:pStyle w:val="2"/>
      </w:pPr>
      <w:r>
        <w:rPr>
          <w:rFonts w:ascii="Times New Roman" w:hAnsi="Times New Roman" w:cs="Times New Roman"/>
        </w:rPr>
        <w:t>第一章　总　　则</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为了加强国家对船舶的监督管理，保障船舶登记有关各方的合法权益，制定本条例。</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下列</w:t>
      </w:r>
      <w:r>
        <w:rPr>
          <w:rFonts w:ascii="仿宋_GB2312" w:eastAsia="仿宋_GB2312" w:hAnsi="仿宋_GB2312" w:cs="仿宋_GB2312" w:hint="eastAsia"/>
          <w:sz w:val="32"/>
          <w:szCs w:val="32"/>
        </w:rPr>
        <w:t>船舶应当依照本条例规定进行登记：</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在中华人民共和国</w:t>
      </w:r>
      <w:r>
        <w:rPr>
          <w:rFonts w:ascii="Times New Roman" w:eastAsia="仿宋_GB2312" w:hAnsi="Times New Roman" w:cs="Times New Roman"/>
          <w:sz w:val="32"/>
          <w:szCs w:val="32"/>
        </w:rPr>
        <w:t>境内有</w:t>
      </w:r>
      <w:r>
        <w:rPr>
          <w:rFonts w:ascii="仿宋_GB2312" w:eastAsia="仿宋_GB2312" w:hAnsi="仿宋_GB2312" w:cs="仿宋_GB2312" w:hint="eastAsia"/>
          <w:sz w:val="32"/>
          <w:szCs w:val="32"/>
        </w:rPr>
        <w:t>住所或者主要营业所的中国公民的船舶。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依据中华人民共和国法律设立的主要营业所在中华人民共和国境内的企业法人的船舶。但是，在该法人的注册资本中有外商出资的，中方投资人的出资额不得低于</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中华人民共和国政府公务船舶和事业法人的船舶。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中华人民共和国港务监督机构认为应当登记的其他船舶。</w:t>
      </w:r>
    </w:p>
    <w:p w:rsidR="006379C9" w:rsidRDefault="005F4D7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军事船舶</w:t>
      </w:r>
      <w:r>
        <w:rPr>
          <w:rFonts w:ascii="仿宋_GB2312" w:eastAsia="仿宋_GB2312" w:hAnsi="仿宋_GB2312" w:cs="仿宋_GB2312" w:hint="eastAsia"/>
          <w:sz w:val="32"/>
          <w:szCs w:val="32"/>
        </w:rPr>
        <w:t>、渔业船舶和体育运动船艇的登记依照有关法规的规定办理。</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第三条　</w:t>
      </w:r>
      <w:r>
        <w:rPr>
          <w:rFonts w:ascii="Times New Roman" w:eastAsia="仿宋_GB2312" w:hAnsi="Times New Roman" w:cs="Times New Roman"/>
          <w:sz w:val="32"/>
          <w:szCs w:val="32"/>
        </w:rPr>
        <w:t>船舶经依法登记</w:t>
      </w:r>
      <w:r>
        <w:rPr>
          <w:rFonts w:ascii="仿宋_GB2312" w:eastAsia="仿宋_GB2312" w:hAnsi="仿宋_GB2312" w:cs="仿宋_GB2312" w:hint="eastAsia"/>
          <w:sz w:val="32"/>
          <w:szCs w:val="32"/>
        </w:rPr>
        <w:t>，取得中华人民共和国国籍，方可悬挂中华人民共和国国旗航行；未经登记的，不</w:t>
      </w:r>
      <w:r>
        <w:rPr>
          <w:rFonts w:ascii="Times New Roman" w:eastAsia="仿宋_GB2312" w:hAnsi="Times New Roman" w:cs="Times New Roman"/>
          <w:sz w:val="32"/>
          <w:szCs w:val="32"/>
        </w:rPr>
        <w:t>得悬挂中华人民共和国国旗航行。</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船舶不得具有双重国籍。凡在外国登记的船舶，未中</w:t>
      </w:r>
      <w:r>
        <w:rPr>
          <w:rFonts w:ascii="Times New Roman" w:eastAsia="仿宋_GB2312" w:hAnsi="Times New Roman" w:cs="Times New Roman"/>
          <w:sz w:val="32"/>
          <w:szCs w:val="32"/>
        </w:rPr>
        <w:t>止或者注销原登记国国籍的，不得取得中华人民共和国国籍。</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船舶所有权的取得、转让和消灭，应当向船舶登记机关登记；未经登记的，不得对</w:t>
      </w:r>
      <w:r>
        <w:rPr>
          <w:rFonts w:ascii="仿宋_GB2312" w:eastAsia="仿宋_GB2312" w:hAnsi="仿宋_GB2312" w:cs="仿宋_GB2312" w:hint="eastAsia"/>
          <w:sz w:val="32"/>
          <w:szCs w:val="32"/>
        </w:rPr>
        <w:t>抗第三人。</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船舶由二个以上的法人或者个人共有的，应当向船舶登记机关登记；未经登记的，不得对抗第三人。</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船舶抵押权、光船租赁权的设定、转移和消灭，应当向船舶登记机关登记；未经登记的，不得对抗第三人。</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中国籍船舶上的船员应当由中国公民担任；确需雇用外国籍船员的，应当报国务院交通主管部门批准。</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中国籍船舶上应持适任证书的船员，必须持有相应的中华人民共和国船员适任证</w:t>
      </w:r>
      <w:r>
        <w:rPr>
          <w:rFonts w:ascii="Times New Roman" w:eastAsia="仿宋_GB2312" w:hAnsi="Times New Roman" w:cs="Times New Roman"/>
          <w:sz w:val="32"/>
          <w:szCs w:val="32"/>
        </w:rPr>
        <w:t>书。</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中华人民共和国</w:t>
      </w:r>
      <w:r>
        <w:rPr>
          <w:rFonts w:ascii="仿宋_GB2312" w:eastAsia="仿宋_GB2312" w:hAnsi="仿宋_GB2312" w:cs="仿宋_GB2312" w:hint="eastAsia"/>
          <w:sz w:val="32"/>
          <w:szCs w:val="32"/>
        </w:rPr>
        <w:t>港务监督机构是船舶登记主管机关。</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各港的港务监督机构是具体实施船舶登记的机关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以下简称船舶登记机关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，其管辖范围由中华人民共和国港务监督机构确定。</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第九条　</w:t>
      </w:r>
      <w:r>
        <w:rPr>
          <w:rFonts w:ascii="Times New Roman" w:eastAsia="仿宋_GB2312" w:hAnsi="Times New Roman" w:cs="Times New Roman"/>
          <w:sz w:val="32"/>
          <w:szCs w:val="32"/>
        </w:rPr>
        <w:t>船舶登记港为船籍港。</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船舶登记港由船舶</w:t>
      </w:r>
      <w:r>
        <w:rPr>
          <w:rFonts w:ascii="仿宋_GB2312" w:eastAsia="仿宋_GB2312" w:hAnsi="仿宋_GB2312" w:cs="仿宋_GB2312" w:hint="eastAsia"/>
          <w:sz w:val="32"/>
          <w:szCs w:val="32"/>
        </w:rPr>
        <w:t>所有人依据其住所或者主要营业所所在地就近选择，但是不得选择</w:t>
      </w:r>
      <w:r w:rsidR="000219C7">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个或者</w:t>
      </w:r>
      <w:r w:rsidR="000219C7">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个以上的船舶登记港</w:t>
      </w:r>
      <w:r>
        <w:rPr>
          <w:rFonts w:ascii="Times New Roman" w:eastAsia="仿宋_GB2312" w:hAnsi="Times New Roman" w:cs="Times New Roman"/>
          <w:sz w:val="32"/>
          <w:szCs w:val="32"/>
        </w:rPr>
        <w:t>。</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一艘船舶只准使用一个名称。</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船名由船籍港船舶登记机关核定。船名不得与登记在先的船舶重名或者同音。</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船舶登记机关应当建立船舶登记簿。</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船舶登记机关应当允许利害关</w:t>
      </w:r>
      <w:r>
        <w:rPr>
          <w:rFonts w:ascii="仿宋_GB2312" w:eastAsia="仿宋_GB2312" w:hAnsi="仿宋_GB2312" w:cs="仿宋_GB2312" w:hint="eastAsia"/>
          <w:sz w:val="32"/>
          <w:szCs w:val="32"/>
        </w:rPr>
        <w:t>系人查阅船舶登</w:t>
      </w:r>
      <w:r>
        <w:rPr>
          <w:rFonts w:ascii="Times New Roman" w:eastAsia="仿宋_GB2312" w:hAnsi="Times New Roman" w:cs="Times New Roman"/>
          <w:sz w:val="32"/>
          <w:szCs w:val="32"/>
        </w:rPr>
        <w:t>记簿。</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国家所有的船舶由国家授予具有法人资格的全民所有制企业经营管理的，本条例有关船舶所有人的规定适用于该法人。</w:t>
      </w:r>
    </w:p>
    <w:p w:rsidR="006379C9" w:rsidRDefault="005F4D78">
      <w:pPr>
        <w:pStyle w:val="2"/>
      </w:pPr>
      <w:r>
        <w:t>第二章　船舶所有权登记</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船舶所有人申请船舶所有权登记，应当向船籍港船舶登记机关交验足以证明其合法身份的文件，并提供有关船舶技术资料和船舶所有权取得</w:t>
      </w:r>
      <w:r>
        <w:rPr>
          <w:rFonts w:ascii="仿宋_GB2312" w:eastAsia="仿宋_GB2312" w:hAnsi="仿宋_GB2312" w:cs="仿宋_GB2312" w:hint="eastAsia"/>
          <w:sz w:val="32"/>
          <w:szCs w:val="32"/>
        </w:rPr>
        <w:t>的证明文件的正本、副本。</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就购买取得的船舶申请船舶所有权登记的，应当提供下列文件：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购船发票或者船舶的买卖合同和交接文件；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原船籍港船舶登记机关出具的船舶所有权登记注销证</w:t>
      </w:r>
      <w:r>
        <w:rPr>
          <w:rFonts w:ascii="Times New Roman" w:eastAsia="仿宋_GB2312" w:hAnsi="Times New Roman" w:cs="Times New Roman"/>
          <w:sz w:val="32"/>
          <w:szCs w:val="32"/>
        </w:rPr>
        <w:lastRenderedPageBreak/>
        <w:t>明</w:t>
      </w:r>
      <w:r>
        <w:rPr>
          <w:rFonts w:ascii="仿宋_GB2312" w:eastAsia="仿宋_GB2312" w:hAnsi="仿宋_GB2312" w:cs="仿宋_GB2312" w:hint="eastAsia"/>
          <w:sz w:val="32"/>
          <w:szCs w:val="32"/>
        </w:rPr>
        <w:t>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未进行抵押的证明文件或者抵押权人同意被抵押船舶转让他人的文件。</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就新造船舶申请船舶所有权登记的，应当提供船舶建造合同和交接文件。但是，就建造中的船舶申请船舶所有权登记的，仅需提供船舶建造合同；就自造自用船舶申请船舶所有权登记的，</w:t>
      </w:r>
      <w:r>
        <w:rPr>
          <w:rFonts w:ascii="Times New Roman" w:eastAsia="仿宋_GB2312" w:hAnsi="Times New Roman" w:cs="Times New Roman"/>
          <w:sz w:val="32"/>
          <w:szCs w:val="32"/>
        </w:rPr>
        <w:t>应当提供足以证明其所有权取得的文件。</w:t>
      </w:r>
    </w:p>
    <w:p w:rsidR="006379C9" w:rsidRDefault="005F4D7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就因继承、赠与、依</w:t>
      </w:r>
      <w:r>
        <w:rPr>
          <w:rFonts w:ascii="仿宋_GB2312" w:eastAsia="仿宋_GB2312" w:hAnsi="仿宋_GB2312" w:cs="仿宋_GB2312" w:hint="eastAsia"/>
          <w:sz w:val="32"/>
          <w:szCs w:val="32"/>
        </w:rPr>
        <w:t>法拍卖以及法院判决取得的船舶申请船舶所有权登记的，应当提供具有相应法律效力的船舶所有权取得的证明文件。</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船籍港船舶登记</w:t>
      </w:r>
      <w:r>
        <w:rPr>
          <w:rFonts w:ascii="仿宋_GB2312" w:eastAsia="仿宋_GB2312" w:hAnsi="仿宋_GB2312" w:cs="仿宋_GB2312" w:hint="eastAsia"/>
          <w:sz w:val="32"/>
          <w:szCs w:val="32"/>
        </w:rPr>
        <w:t>机关应当对船舶所有权登记申请进行审查核实；对符合本条例规定的，应当自收到申请之日起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日内向船舶</w:t>
      </w:r>
      <w:r>
        <w:rPr>
          <w:rFonts w:ascii="仿宋_GB2312" w:eastAsia="仿宋_GB2312" w:hAnsi="仿宋_GB2312" w:cs="仿宋_GB2312" w:hint="eastAsia"/>
          <w:sz w:val="32"/>
          <w:szCs w:val="32"/>
        </w:rPr>
        <w:t>所有人颁发船舶所有权登记证书，授予船舶登记号码，并在船舶登记簿中载明下列事项：</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船舶名称、船舶呼号；</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船籍港和登记号码、登记标志；</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船舶所有人的名称、地址及其法定代表人的姓名；</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船舶所有权的取得方式和取得日期；</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船舶所有权登记日期；</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船舶建造商名称、建造日期和建造地点；</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船舶价值、船体材料和船舶主要技术数据；</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船舶的曾用名、原船籍港以及原船舶登记的注销或者中止的日期；</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船舶为数人共有的，还应当载明船舶共有人的共有情况；</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船舶所有人不实际使用和控制船</w:t>
      </w:r>
      <w:r>
        <w:rPr>
          <w:rFonts w:ascii="仿宋_GB2312" w:eastAsia="仿宋_GB2312" w:hAnsi="仿宋_GB2312" w:cs="仿宋_GB2312" w:hint="eastAsia"/>
          <w:sz w:val="32"/>
          <w:szCs w:val="32"/>
        </w:rPr>
        <w:t>舶的，还应当载明光船承租人或者船舶经营人的名称、地址及其法定代表人的姓名；</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船舶已设定抵押权的，还应当载明船舶抵押权的设定情况。</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船舶登记机关对不符合本条例规定的，应当自收到申请之日起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日内书面通知</w:t>
      </w:r>
      <w:r>
        <w:rPr>
          <w:rFonts w:ascii="Times New Roman" w:eastAsia="仿宋_GB2312" w:hAnsi="Times New Roman" w:cs="Times New Roman"/>
          <w:sz w:val="32"/>
          <w:szCs w:val="32"/>
        </w:rPr>
        <w:t>船舶所有人。</w:t>
      </w:r>
    </w:p>
    <w:p w:rsidR="006379C9" w:rsidRDefault="005F4D78">
      <w:pPr>
        <w:pStyle w:val="2"/>
      </w:pPr>
      <w:r>
        <w:t>第三章　船舶国籍</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船舶所</w:t>
      </w:r>
      <w:r>
        <w:rPr>
          <w:rFonts w:ascii="仿宋_GB2312" w:eastAsia="仿宋_GB2312" w:hAnsi="仿宋_GB2312" w:cs="仿宋_GB2312" w:hint="eastAsia"/>
          <w:sz w:val="32"/>
          <w:szCs w:val="32"/>
        </w:rPr>
        <w:t>有人申请船舶国籍，除应当交验依照本条例取得的船舶所有权登记证书外，还应当按照船舶航区相应交验下列文件：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航行国际航线的船舶，船舶所有人应当根据船舶的种类交验法定的船舶检验机构签发的下列有效船舶技术证书：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国际吨位丈量证书；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国际船舶载重线证书；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货船构造安全证书；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货船设备安全证书；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乘客定额证书；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客船安全证书；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货船无线电报安全证书；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国际防止油污证书；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船舶航行安全证书；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其他有关技术证书。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国内航行的船舶，船舶所有人应当根据船舶的种类交验法定的船舶检验机构签发的船舶检验证书簿和其他有效船舶</w:t>
      </w:r>
      <w:r>
        <w:rPr>
          <w:rFonts w:ascii="Times New Roman" w:eastAsia="仿宋_GB2312" w:hAnsi="Times New Roman" w:cs="Times New Roman"/>
          <w:sz w:val="32"/>
          <w:szCs w:val="32"/>
        </w:rPr>
        <w:t>技术</w:t>
      </w:r>
      <w:r>
        <w:rPr>
          <w:rFonts w:ascii="仿宋_GB2312" w:eastAsia="仿宋_GB2312" w:hAnsi="仿宋_GB2312" w:cs="仿宋_GB2312" w:hint="eastAsia"/>
          <w:sz w:val="32"/>
          <w:szCs w:val="32"/>
        </w:rPr>
        <w:t>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从境外购买具有外国国籍的船舶，船舶所有人在申请船舶国籍时，还应当提供原船籍港船舶登记机关出具的注销原国籍的证明书或者将于重新登记时立即注销原国籍的证明书。</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对经审查符合本条例规定的船舶，船籍港船舶登记机</w:t>
      </w:r>
      <w:r>
        <w:rPr>
          <w:rFonts w:ascii="仿宋_GB2312" w:eastAsia="仿宋_GB2312" w:hAnsi="仿宋_GB2312" w:cs="仿宋_GB2312" w:hint="eastAsia"/>
          <w:sz w:val="32"/>
          <w:szCs w:val="32"/>
        </w:rPr>
        <w:t>关</w:t>
      </w:r>
      <w:r>
        <w:rPr>
          <w:rFonts w:ascii="Times New Roman" w:eastAsia="仿宋_GB2312" w:hAnsi="Times New Roman" w:cs="Times New Roman"/>
          <w:sz w:val="32"/>
          <w:szCs w:val="32"/>
        </w:rPr>
        <w:t>予以核准并发给船舶国籍证书。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依照本条例第十三</w:t>
      </w:r>
      <w:r>
        <w:rPr>
          <w:rFonts w:ascii="仿宋_GB2312" w:eastAsia="仿宋_GB2312" w:hAnsi="仿宋_GB2312" w:cs="仿宋_GB2312" w:hint="eastAsia"/>
          <w:sz w:val="32"/>
          <w:szCs w:val="32"/>
        </w:rPr>
        <w:t>条规定申请登记的船舶，经核准后，船舶登记机关发给船舶国籍证书。船舶国籍证书的有效期为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向境外出售新造的船舶，船舶所有人应当持船舶</w:t>
      </w:r>
      <w:r>
        <w:rPr>
          <w:rFonts w:ascii="Times New Roman" w:eastAsia="仿宋_GB2312" w:hAnsi="Times New Roman" w:cs="Times New Roman"/>
          <w:sz w:val="32"/>
          <w:szCs w:val="32"/>
        </w:rPr>
        <w:lastRenderedPageBreak/>
        <w:t>所有权取得的证明文件</w:t>
      </w:r>
      <w:r>
        <w:rPr>
          <w:rFonts w:ascii="仿宋_GB2312" w:eastAsia="仿宋_GB2312" w:hAnsi="仿宋_GB2312" w:cs="仿宋_GB2312" w:hint="eastAsia"/>
          <w:sz w:val="32"/>
          <w:szCs w:val="32"/>
        </w:rPr>
        <w:t>和有效船舶技术证书，到建造地船舶登记机关申请办理临时船舶国籍证书。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从境外购买新造的船舶，船舶所有人应当持船舶所有权取得的证明文件和有效船舶技术证书，到中华人民共和国驻外大使馆、领事馆申请办理临时船舶国籍证书。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境内异地建造船舶，需要办理临时船舶国籍证书的，船舶所有人应当持船舶建造合同和交</w:t>
      </w:r>
      <w:r>
        <w:rPr>
          <w:rFonts w:ascii="仿宋_GB2312" w:eastAsia="仿宋_GB2312" w:hAnsi="仿宋_GB2312" w:cs="仿宋_GB2312" w:hint="eastAsia"/>
          <w:sz w:val="32"/>
          <w:szCs w:val="32"/>
        </w:rPr>
        <w:t>接文件以及有效船舶技术证书，到</w:t>
      </w:r>
      <w:r>
        <w:rPr>
          <w:rFonts w:ascii="Times New Roman" w:eastAsia="仿宋_GB2312" w:hAnsi="Times New Roman" w:cs="Times New Roman"/>
          <w:sz w:val="32"/>
          <w:szCs w:val="32"/>
        </w:rPr>
        <w:t>建造地船舶登记机关申请办理临时船舶国籍证书。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在境外建造船舶，船舶所有人应当持船舶建造合同和交接文件以及有效船舶技术证书，到中华人民共和国驻外大使馆、领事馆申请办理临时船舶国籍证书。</w:t>
      </w:r>
    </w:p>
    <w:p w:rsidR="006379C9" w:rsidRDefault="005F4D7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以光船条件从境外租进船舶，光船承租人应当持光船租赁合同和原船籍港</w:t>
      </w:r>
      <w:r>
        <w:rPr>
          <w:rFonts w:ascii="仿宋_GB2312" w:eastAsia="仿宋_GB2312" w:hAnsi="仿宋_GB2312" w:cs="仿宋_GB2312" w:hint="eastAsia"/>
          <w:sz w:val="32"/>
          <w:szCs w:val="32"/>
        </w:rPr>
        <w:t>船舶登记机关出具的中止或者注销原国籍的证明书，或者将于重新登记时立即中止或者注销原国籍的证明书到船舶登记机关申请办理临时船舶国籍证书。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对经审查符合本条例规定的船舶，船舶登记机关或者中华人民共和国驻外大使馆、领事馆予以核准并发给临时船</w:t>
      </w:r>
      <w:r>
        <w:rPr>
          <w:rFonts w:ascii="仿宋_GB2312" w:eastAsia="仿宋_GB2312" w:hAnsi="仿宋_GB2312" w:cs="仿宋_GB2312" w:hint="eastAsia"/>
          <w:sz w:val="32"/>
          <w:szCs w:val="32"/>
        </w:rPr>
        <w:t>舶</w:t>
      </w:r>
      <w:r>
        <w:rPr>
          <w:rFonts w:ascii="Times New Roman" w:eastAsia="仿宋_GB2312" w:hAnsi="Times New Roman" w:cs="Times New Roman"/>
          <w:sz w:val="32"/>
          <w:szCs w:val="32"/>
        </w:rPr>
        <w:t>国籍证书。</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临时船舶国籍证书的有</w:t>
      </w:r>
      <w:r>
        <w:rPr>
          <w:rFonts w:ascii="仿宋_GB2312" w:eastAsia="仿宋_GB2312" w:hAnsi="仿宋_GB2312" w:cs="仿宋_GB2312" w:hint="eastAsia"/>
          <w:sz w:val="32"/>
          <w:szCs w:val="32"/>
        </w:rPr>
        <w:t>效期一般不超过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以光船租赁条件从境外租进的船舶，临时船舶国籍证书的期</w:t>
      </w:r>
      <w:r>
        <w:rPr>
          <w:rFonts w:ascii="Times New Roman" w:eastAsia="仿宋_GB2312" w:hAnsi="Times New Roman" w:cs="Times New Roman"/>
          <w:sz w:val="32"/>
          <w:szCs w:val="32"/>
        </w:rPr>
        <w:lastRenderedPageBreak/>
        <w:t>限可以根据租期确定</w:t>
      </w:r>
      <w:r>
        <w:rPr>
          <w:rFonts w:ascii="仿宋_GB2312" w:eastAsia="仿宋_GB2312" w:hAnsi="仿宋_GB2312" w:cs="仿宋_GB2312" w:hint="eastAsia"/>
          <w:sz w:val="32"/>
          <w:szCs w:val="32"/>
        </w:rPr>
        <w:t>，但是最长不得超过</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年。光船租赁合同期限超过</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年的，承租人应当在证书有效期内，到</w:t>
      </w:r>
      <w:r>
        <w:rPr>
          <w:rFonts w:ascii="Times New Roman" w:eastAsia="仿宋_GB2312" w:hAnsi="Times New Roman" w:cs="Times New Roman"/>
          <w:sz w:val="32"/>
          <w:szCs w:val="32"/>
        </w:rPr>
        <w:t>船籍港船舶登记机关申请换发临时船舶国籍证书。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临时船舶国籍证书和船舶国籍证书具有同等法律效力。</w:t>
      </w:r>
    </w:p>
    <w:p w:rsidR="006379C9" w:rsidRDefault="005F4D78">
      <w:pPr>
        <w:pStyle w:val="2"/>
      </w:pPr>
      <w:r>
        <w:t>第四章　船舶抵押权登记</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对</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总吨以上的船舶设定抵押权时，抵押权人和抵押人应当持下列文件到船籍港船舶登记机关申请办理船舶抵押权登记：</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双方签字的书面申请书；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船舶所有权登记证书或者船舶建造合同；</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船舶抵押合同。</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该船舶设定有其他抵押权的，还应</w:t>
      </w:r>
      <w:r>
        <w:rPr>
          <w:rFonts w:ascii="Times New Roman" w:eastAsia="仿宋_GB2312" w:hAnsi="Times New Roman" w:cs="Times New Roman"/>
          <w:sz w:val="32"/>
          <w:szCs w:val="32"/>
        </w:rPr>
        <w:t>当提供有关证明文件。</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船舶共有人就共有船舶设定抵押权时，还应当提供三分之二以上份额或者约定份额的共有人的同意证明文件。</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对经审</w:t>
      </w:r>
      <w:r>
        <w:rPr>
          <w:rFonts w:ascii="仿宋_GB2312" w:eastAsia="仿宋_GB2312" w:hAnsi="仿宋_GB2312" w:cs="仿宋_GB2312" w:hint="eastAsia"/>
          <w:sz w:val="32"/>
          <w:szCs w:val="32"/>
        </w:rPr>
        <w:t>查符合本条例规定的，船籍港船舶登记机关应当自收到申请之日起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日内将有关抵押人、抵押权人和船舶抵押情况以及抵押登记日期载入船舶登记簿和船舶所有权登记证书，并向抵押权人核发船舶抵押权登记证书。</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第二十二条　</w:t>
      </w:r>
      <w:r>
        <w:rPr>
          <w:rFonts w:ascii="Times New Roman" w:eastAsia="仿宋_GB2312" w:hAnsi="Times New Roman" w:cs="Times New Roman"/>
          <w:sz w:val="32"/>
          <w:szCs w:val="32"/>
        </w:rPr>
        <w:t>船舶抵押权</w:t>
      </w:r>
      <w:r>
        <w:rPr>
          <w:rFonts w:ascii="仿宋_GB2312" w:eastAsia="仿宋_GB2312" w:hAnsi="仿宋_GB2312" w:cs="仿宋_GB2312" w:hint="eastAsia"/>
          <w:sz w:val="32"/>
          <w:szCs w:val="32"/>
        </w:rPr>
        <w:t>登记，包括下列主要事项：</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抵押权人和抵押人的姓名或者名称、地</w:t>
      </w:r>
      <w:r>
        <w:rPr>
          <w:rFonts w:ascii="仿宋_GB2312" w:eastAsia="仿宋_GB2312" w:hAnsi="仿宋_GB2312" w:cs="仿宋_GB2312" w:hint="eastAsia"/>
          <w:sz w:val="32"/>
          <w:szCs w:val="32"/>
        </w:rPr>
        <w:t>址；</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被抵押船舶的名称、国籍，船舶所有权登记证书的颁发机关和号码；</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所担保的债权数额、利息率、受偿期限。</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船舶登记机关应当允许公众查询船舶抵押权的登记状况。</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船舶抵押权转移时，抵押权人和承转人应当持船舶抵押权转移合同到船籍港船舶登记机</w:t>
      </w:r>
      <w:r>
        <w:rPr>
          <w:rFonts w:ascii="仿宋_GB2312" w:eastAsia="仿宋_GB2312" w:hAnsi="仿宋_GB2312" w:cs="仿宋_GB2312" w:hint="eastAsia"/>
          <w:sz w:val="32"/>
          <w:szCs w:val="32"/>
        </w:rPr>
        <w:t>关申请办理抵押权转移登记。</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对经审查符合本条例规定的，船籍港船舶登记机关应当将承转人作为抵押权人载入船舶登记簿和船舶所有权登记证书，并向承转人核发船舶抵押权登记证书，封存原船舶抵押权登记证书。</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办理船舶抵押权转移前，抵押权人应当通知抵押人。</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同一船舶设</w:t>
      </w:r>
      <w:r>
        <w:rPr>
          <w:rFonts w:ascii="仿宋_GB2312" w:eastAsia="仿宋_GB2312" w:hAnsi="仿宋_GB2312" w:cs="仿宋_GB2312" w:hint="eastAsia"/>
          <w:sz w:val="32"/>
          <w:szCs w:val="32"/>
        </w:rPr>
        <w:t>定</w:t>
      </w:r>
      <w:r w:rsidR="000219C7">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个以上抵押权的，船舶登记机关应当按照抵押权登记申请日期的先后顺序进行登记，并在船舶登记簿上载明登记日期。</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登记申请日期为登记日期；同日申请的，登记日期应当相同。</w:t>
      </w:r>
    </w:p>
    <w:p w:rsidR="006379C9" w:rsidRDefault="005F4D78">
      <w:pPr>
        <w:pStyle w:val="2"/>
      </w:pPr>
      <w:r>
        <w:t>第五章　光船租赁登记</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有下列情形之一的，出租人、承租人应当办理</w:t>
      </w:r>
      <w:r>
        <w:rPr>
          <w:rFonts w:ascii="Times New Roman" w:eastAsia="仿宋_GB2312" w:hAnsi="Times New Roman" w:cs="Times New Roman"/>
          <w:sz w:val="32"/>
          <w:szCs w:val="32"/>
        </w:rPr>
        <w:lastRenderedPageBreak/>
        <w:t>光</w:t>
      </w:r>
      <w:r>
        <w:rPr>
          <w:rFonts w:ascii="仿宋_GB2312" w:eastAsia="仿宋_GB2312" w:hAnsi="仿宋_GB2312" w:cs="仿宋_GB2312" w:hint="eastAsia"/>
          <w:sz w:val="32"/>
          <w:szCs w:val="32"/>
        </w:rPr>
        <w:t>船租赁登记：</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中国籍船舶以光船条件出租给本国企业的；</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中国企业以光船条件租进外国籍船舶的；</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中国籍船舶以光船条件出租境外的。</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船舶在境内出租时，出租人和承租人应当在船舶起租前，持船舶所有权登记证书、船舶国籍证书和光船租赁合同正本、副本，到船籍港船舶登记机关申请办理光船租赁登记。</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对经审查符合本条例规定的，船籍港船舶登记机关应当将船舶租赁情况分别载入船舶所有权登记证书和船舶登记簿，并向出租人、承租人核发光船租赁登记证明书各一份。</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船舶以光船条件出租境外时，出租人应当持本条例第二十六条规定的文件</w:t>
      </w:r>
      <w:r>
        <w:rPr>
          <w:rFonts w:ascii="仿宋_GB2312" w:eastAsia="仿宋_GB2312" w:hAnsi="仿宋_GB2312" w:cs="仿宋_GB2312" w:hint="eastAsia"/>
          <w:sz w:val="32"/>
          <w:szCs w:val="32"/>
        </w:rPr>
        <w:t>到船籍港船舶登记机关申请办理光船租赁登记。</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对经审查符合本条例规定的，船籍港船舶登记机关应当依照本条例第四十二条规定中止或者注销其</w:t>
      </w:r>
      <w:r>
        <w:rPr>
          <w:rFonts w:ascii="仿宋_GB2312" w:eastAsia="仿宋_GB2312" w:hAnsi="仿宋_GB2312" w:cs="仿宋_GB2312" w:hint="eastAsia"/>
          <w:sz w:val="32"/>
          <w:szCs w:val="32"/>
        </w:rPr>
        <w:t>船舶国籍，并发给</w:t>
      </w:r>
      <w:r>
        <w:rPr>
          <w:rFonts w:ascii="Times New Roman" w:eastAsia="仿宋_GB2312" w:hAnsi="Times New Roman" w:cs="Times New Roman"/>
          <w:sz w:val="32"/>
          <w:szCs w:val="32"/>
        </w:rPr>
        <w:t>光船租赁登记证明书一式二份。</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以光船条件从</w:t>
      </w:r>
      <w:r>
        <w:rPr>
          <w:rFonts w:ascii="仿宋_GB2312" w:eastAsia="仿宋_GB2312" w:hAnsi="仿宋_GB2312" w:cs="仿宋_GB2312" w:hint="eastAsia"/>
          <w:sz w:val="32"/>
          <w:szCs w:val="32"/>
        </w:rPr>
        <w:t>境外租进船舶，承租人应当比照本条例第九条规定确定船籍港，并在船舶起租前持下列文件，到船舶登记机关申请办理光船租赁登记：</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光船租赁合同正本、副本；</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法定的船舶检验机构签发的有效船舶技术证书；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原船籍港船舶登记机关出具的中止或者注销船舶国籍证明书，或者将于重新登记时立即中止或者注销船舶国籍的证明书。</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对经审查符合本条例规定的，船舶登记机关应当发给光船租赁登记证明书，并应当依照本条例第十七条的规定发给</w:t>
      </w:r>
      <w:r>
        <w:rPr>
          <w:rFonts w:ascii="Times New Roman" w:eastAsia="仿宋_GB2312" w:hAnsi="Times New Roman" w:cs="Times New Roman"/>
          <w:sz w:val="32"/>
          <w:szCs w:val="32"/>
        </w:rPr>
        <w:t>临时船舶国籍证书，在船舶登记簿上载明原登记国。</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需要</w:t>
      </w:r>
      <w:r>
        <w:rPr>
          <w:rFonts w:ascii="仿宋_GB2312" w:eastAsia="仿宋_GB2312" w:hAnsi="仿宋_GB2312" w:cs="仿宋_GB2312" w:hint="eastAsia"/>
          <w:sz w:val="32"/>
          <w:szCs w:val="32"/>
        </w:rPr>
        <w:t>延长光船租赁期限的，出租人、承租人应当在光船租赁合同期满前</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日，持光船租赁登记证明书和</w:t>
      </w:r>
      <w:r>
        <w:rPr>
          <w:rFonts w:ascii="Times New Roman" w:eastAsia="仿宋_GB2312" w:hAnsi="Times New Roman" w:cs="Times New Roman"/>
          <w:sz w:val="32"/>
          <w:szCs w:val="32"/>
        </w:rPr>
        <w:t>续租合同正本、副本，到船舶登记机关申请办理续租登记。</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在光船租赁期间，未经出租人书面同意，承租人不得申请光船转租登记。</w:t>
      </w:r>
    </w:p>
    <w:p w:rsidR="006379C9" w:rsidRDefault="005F4D78">
      <w:pPr>
        <w:pStyle w:val="2"/>
      </w:pPr>
      <w:r>
        <w:t>第六章　船舶标志和公司旗</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船舶</w:t>
      </w:r>
      <w:r>
        <w:rPr>
          <w:rFonts w:ascii="仿宋_GB2312" w:eastAsia="仿宋_GB2312" w:hAnsi="仿宋_GB2312" w:cs="仿宋_GB2312" w:hint="eastAsia"/>
          <w:sz w:val="32"/>
          <w:szCs w:val="32"/>
        </w:rPr>
        <w:t>应当具有下列标志：</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船首两舷和船尾标明船名；</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船尾船名下方标明船籍港；</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船名、船籍港下方标明汉语拼音；</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船首和船尾两舷标明吃水标尺；</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船舶中部两舷标明载重线。</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受船型或者尺寸限制不能在前款规定的位置标明标志的船舶，应当在船上显著位置标明船名和船籍港。</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船舶所有</w:t>
      </w:r>
      <w:r>
        <w:rPr>
          <w:rFonts w:ascii="仿宋_GB2312" w:eastAsia="仿宋_GB2312" w:hAnsi="仿宋_GB2312" w:cs="仿宋_GB2312" w:hint="eastAsia"/>
          <w:sz w:val="32"/>
          <w:szCs w:val="32"/>
        </w:rPr>
        <w:t>人设置船舶烟囱标志、公司旗，可以向船籍港船舶登记机关申请登记，并按照规定提供标</w:t>
      </w:r>
      <w:r>
        <w:rPr>
          <w:rFonts w:ascii="Times New Roman" w:eastAsia="仿宋_GB2312" w:hAnsi="Times New Roman" w:cs="Times New Roman"/>
          <w:sz w:val="32"/>
          <w:szCs w:val="32"/>
        </w:rPr>
        <w:t>准设计图纸。</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同一公司的船舶只准使用一个船舶烟囱标志、公司旗。</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船舶烟囱标志、公司旗由船籍港船舶登记机关审核。</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船舶烟囱标志、公司旗不得与登记在先的船舶烟囱标志、公司旗相同或者相似。</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船籍港船舶登记机关对经核准予以登记的船舶烟囱标志、公司旗应当予以公告。</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业经登记的船舶烟囱标志、公司旗属登记申请</w:t>
      </w:r>
      <w:r>
        <w:rPr>
          <w:rFonts w:ascii="Times New Roman" w:eastAsia="仿宋_GB2312" w:hAnsi="Times New Roman" w:cs="Times New Roman"/>
          <w:sz w:val="32"/>
          <w:szCs w:val="32"/>
        </w:rPr>
        <w:t>人专用，其他船舶或者公司不得使用。</w:t>
      </w:r>
    </w:p>
    <w:p w:rsidR="006379C9" w:rsidRDefault="005F4D78">
      <w:pPr>
        <w:pStyle w:val="2"/>
      </w:pPr>
      <w:r>
        <w:t>第七章　变更登记和注销登记</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船舶登记项目发生变更时，船舶所有人应当持船舶登记的有关证明文件和变更证明文件，到船籍港船舶登记机关办理变更登记。</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船舶变更船籍港时，船舶所有人应当持船舶国</w:t>
      </w:r>
      <w:r>
        <w:rPr>
          <w:rFonts w:ascii="Times New Roman" w:eastAsia="仿宋_GB2312" w:hAnsi="Times New Roman" w:cs="Times New Roman"/>
          <w:sz w:val="32"/>
          <w:szCs w:val="32"/>
        </w:rPr>
        <w:lastRenderedPageBreak/>
        <w:t>籍证书和变更证明文件，到原船籍港船舶登记机关申请办理船籍港变更登记。对经审查符合本条例规定的，原船籍港船舶登记机关应当在船舶国籍证书签证栏内注明，并将船舶有关登记档案转交新船籍港船舶登记机关，船舶所有人再到新船籍港船舶登记机关办理登记。</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船舶共有情况发生变更时，船舶所有人应当持船舶所有权登记证书和有关船舶共有情况变更的证明文件，到船籍港船舶登记机关办理有关变更登记。</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船舶抵押合同变更时，抵押权人和抵押人应当持船舶所有权登记证书、船舶抵押权登记证书和船舶抵押合同变更的证明文件，到船籍港船舶登记机关办理变更登记。</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对经审查符合本条例规定的，船籍港船舶登记机关应当在船舶所有权登记证书和船舶抵押权登记证书以及船舶登记簿上注明船舶抵押合同的变更事项。</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船舶所有权发生转移时，原船舶所有人应当持船舶所有权登记证书、船舶国籍证书和其</w:t>
      </w:r>
      <w:r>
        <w:rPr>
          <w:rFonts w:ascii="Times New Roman" w:eastAsia="仿宋_GB2312" w:hAnsi="Times New Roman" w:cs="Times New Roman"/>
          <w:sz w:val="32"/>
          <w:szCs w:val="32"/>
        </w:rPr>
        <w:t>他有关证明文件到船籍港船舶登记机关办理注销登记。</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对经审查符合本条例规定的，船籍港船舶登记机关应当注销该船舶在船舶登记簿上的所有权登记以及与之相关的登记，收回有关登记证书，并向船舶所有人出具相应的船舶登记注销证明</w:t>
      </w:r>
      <w:r>
        <w:rPr>
          <w:rFonts w:ascii="Times New Roman" w:eastAsia="仿宋_GB2312" w:hAnsi="Times New Roman" w:cs="Times New Roman"/>
          <w:sz w:val="32"/>
          <w:szCs w:val="32"/>
        </w:rPr>
        <w:lastRenderedPageBreak/>
        <w:t>书。向境外出售的船舶，船舶登记机关可以根据具体情况出具注销国籍的证明书或者将于重新登记时立即注销国籍的证明书。</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船舶灭</w:t>
      </w:r>
      <w:r>
        <w:rPr>
          <w:rFonts w:ascii="仿宋_GB2312" w:eastAsia="仿宋_GB2312" w:hAnsi="仿宋_GB2312" w:cs="仿宋_GB2312" w:hint="eastAsia"/>
          <w:sz w:val="32"/>
          <w:szCs w:val="32"/>
        </w:rPr>
        <w:t>失</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含船舶拆解、船舶沉没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和船舶失踪，船舶所有人应当自船舶灭失</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含船舶拆解、船舶沉没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或者船舶失踪之日起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个月内持船舶所有权登记证书、船舶国籍证书和有关船舶灭失</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含船舶拆解</w:t>
      </w:r>
      <w:r>
        <w:rPr>
          <w:rFonts w:ascii="仿宋_GB2312" w:eastAsia="仿宋_GB2312" w:hAnsi="仿宋_GB2312" w:cs="仿宋_GB2312" w:hint="eastAsia"/>
          <w:sz w:val="32"/>
          <w:szCs w:val="32"/>
        </w:rPr>
        <w:t>、船舶沉没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、船舶失踪的证明文件，到船籍港船舶登记机关办理注销登记。经审查核实，船籍港船舶登记机关应当注销该船舶在船舶登记簿上的登记，收回有</w:t>
      </w:r>
      <w:r>
        <w:rPr>
          <w:rFonts w:ascii="Times New Roman" w:eastAsia="仿宋_GB2312" w:hAnsi="Times New Roman" w:cs="Times New Roman"/>
          <w:sz w:val="32"/>
          <w:szCs w:val="32"/>
        </w:rPr>
        <w:t>关登记证书，并向船舶所有人出具船舶登记注销证明书。</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船舶抵押合同解除，抵押权人和抵押人应当持船舶所有权登记证书、船舶抵押权</w:t>
      </w:r>
      <w:r>
        <w:rPr>
          <w:rFonts w:ascii="仿宋_GB2312" w:eastAsia="仿宋_GB2312" w:hAnsi="仿宋_GB2312" w:cs="仿宋_GB2312" w:hint="eastAsia"/>
          <w:sz w:val="32"/>
          <w:szCs w:val="32"/>
        </w:rPr>
        <w:t>登记证书和经抵押权人签字的解除抵押合同的文件，到船籍港船舶登记机关办理注销登记。对经审查符合本条例规定的，船籍港船舶登记机关应当注销</w:t>
      </w:r>
      <w:r>
        <w:rPr>
          <w:rFonts w:ascii="Times New Roman" w:eastAsia="仿宋_GB2312" w:hAnsi="Times New Roman" w:cs="Times New Roman"/>
          <w:sz w:val="32"/>
          <w:szCs w:val="32"/>
        </w:rPr>
        <w:t>其在船舶所有权登记证书和船舶登记簿上的抵押登记的记录。</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以光船条件出租到境外的船舶，出租人除依照本条例第二十七条规定办理光船租赁登记外，还应当办理船舶国籍的中止或者注销登记。船籍港船舶登记机关应当封存原船舶国籍证书，发给中止或者注销船舶国籍证明书。特殊情况下，船籍港船舶登记机关可以发给将于重新登记时立即中止或者注销船舶国籍的证明书。</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第四十三条　</w:t>
      </w:r>
      <w:r>
        <w:rPr>
          <w:rFonts w:ascii="Times New Roman" w:eastAsia="仿宋_GB2312" w:hAnsi="Times New Roman" w:cs="Times New Roman"/>
          <w:sz w:val="32"/>
          <w:szCs w:val="32"/>
        </w:rPr>
        <w:t>光船租赁合同期满</w:t>
      </w:r>
      <w:r>
        <w:rPr>
          <w:rFonts w:ascii="仿宋_GB2312" w:eastAsia="仿宋_GB2312" w:hAnsi="仿宋_GB2312" w:cs="仿宋_GB2312" w:hint="eastAsia"/>
          <w:sz w:val="32"/>
          <w:szCs w:val="32"/>
        </w:rPr>
        <w:t>或者光船租赁关系终止，出租人应当自光船租赁合同期满或者光船租赁关系终止之日起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日内，持船舶所有权登记证书、光船租赁合同或者终止光船租赁关系的证明文件，到船籍港船舶登记机关办理光船租赁注销登记。</w:t>
      </w:r>
    </w:p>
    <w:p w:rsidR="006379C9" w:rsidRDefault="005F4D7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以光船条</w:t>
      </w:r>
      <w:r>
        <w:rPr>
          <w:rFonts w:ascii="Times New Roman" w:eastAsia="仿宋_GB2312" w:hAnsi="Times New Roman" w:cs="Times New Roman"/>
          <w:sz w:val="32"/>
          <w:szCs w:val="32"/>
        </w:rPr>
        <w:t>件出租到境</w:t>
      </w:r>
      <w:r>
        <w:rPr>
          <w:rFonts w:ascii="仿宋_GB2312" w:eastAsia="仿宋_GB2312" w:hAnsi="仿宋_GB2312" w:cs="仿宋_GB2312" w:hint="eastAsia"/>
          <w:sz w:val="32"/>
          <w:szCs w:val="32"/>
        </w:rPr>
        <w:t>外的船舶，出租人还应当提供承租人所在地船舶登记机关出具的注销船舶国籍证明书或者将于重新登记时立即注销船舶国籍的证明书。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经核准后，船籍港船舶登记机关应当注销其在船舶所有权登记证书和船舶登记簿上的光船租赁登记的记录，并发还原船舶国籍证书。</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以光船条件租进</w:t>
      </w:r>
      <w:r>
        <w:rPr>
          <w:rFonts w:ascii="仿宋_GB2312" w:eastAsia="仿宋_GB2312" w:hAnsi="仿宋_GB2312" w:cs="仿宋_GB2312" w:hint="eastAsia"/>
          <w:sz w:val="32"/>
          <w:szCs w:val="32"/>
        </w:rPr>
        <w:t>的船舶，承租人应当自光船租赁合同期满或者光船租赁关系终止之日起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日内，持光船租赁合同、终止光船租赁关系的证明文件，到船籍港船舶登记机关办理注销登记。</w:t>
      </w:r>
    </w:p>
    <w:p w:rsidR="006379C9" w:rsidRDefault="005F4D7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以光船条件从境外租进的船舶，还应当提供临时船舶国籍</w:t>
      </w:r>
      <w:r>
        <w:rPr>
          <w:rFonts w:ascii="Times New Roman" w:eastAsia="仿宋_GB2312" w:hAnsi="Times New Roman" w:cs="Times New Roman"/>
          <w:sz w:val="32"/>
          <w:szCs w:val="32"/>
        </w:rPr>
        <w:t>证书。</w:t>
      </w:r>
    </w:p>
    <w:p w:rsidR="006379C9" w:rsidRDefault="005F4D7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经核准后，船籍港船舶登记机关</w:t>
      </w:r>
      <w:r>
        <w:rPr>
          <w:rFonts w:ascii="Times New Roman" w:eastAsia="仿宋_GB2312" w:hAnsi="Times New Roman" w:cs="Times New Roman"/>
          <w:sz w:val="32"/>
          <w:szCs w:val="32"/>
        </w:rPr>
        <w:t>应当注销其在船舶登记簿上的光船租赁登记，收回临时船</w:t>
      </w:r>
      <w:r>
        <w:rPr>
          <w:rFonts w:ascii="仿宋_GB2312" w:eastAsia="仿宋_GB2312" w:hAnsi="仿宋_GB2312" w:cs="仿宋_GB2312" w:hint="eastAsia"/>
          <w:sz w:val="32"/>
          <w:szCs w:val="32"/>
        </w:rPr>
        <w:t>舶国籍证书，并出具光船租赁登记注销证明书和临时船舶国籍注销证明书。</w:t>
      </w:r>
    </w:p>
    <w:p w:rsidR="006379C9" w:rsidRDefault="005F4D78">
      <w:pPr>
        <w:pStyle w:val="2"/>
      </w:pPr>
      <w:r>
        <w:lastRenderedPageBreak/>
        <w:t>第八章　船舶所有权登记证书、船舶国籍证书的换发和补发</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船舶国籍证书有</w:t>
      </w:r>
      <w:r>
        <w:rPr>
          <w:rFonts w:ascii="仿宋_GB2312" w:eastAsia="仿宋_GB2312" w:hAnsi="仿宋_GB2312" w:cs="仿宋_GB2312" w:hint="eastAsia"/>
          <w:sz w:val="32"/>
          <w:szCs w:val="32"/>
        </w:rPr>
        <w:t>效期届满前</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年内，船舶所有人应当持船舶国籍证书和有效船舶技术证书，到船籍港船舶</w:t>
      </w:r>
      <w:r>
        <w:rPr>
          <w:rFonts w:ascii="Times New Roman" w:eastAsia="仿宋_GB2312" w:hAnsi="Times New Roman" w:cs="Times New Roman"/>
          <w:sz w:val="32"/>
          <w:szCs w:val="32"/>
        </w:rPr>
        <w:t>登记机关办理证书换发手续。</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船舶所有权登记证书、船舶国籍证书污损不能使用的，持证人应当向船籍港船舶登记机关申请换发。</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船舶所有权登记证书、船舶国籍证书遗失的，持证人应当书面叙明理由，附具有关证明文件，向船籍港船舶</w:t>
      </w:r>
      <w:r>
        <w:rPr>
          <w:rFonts w:ascii="Times New Roman" w:eastAsia="仿宋_GB2312" w:hAnsi="Times New Roman" w:cs="Times New Roman"/>
          <w:sz w:val="32"/>
          <w:szCs w:val="32"/>
        </w:rPr>
        <w:t>登记机关申请补发。</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船籍港船舶登记机关应当在当地报纸上公告声明原证书作废。</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船舶所有人在境外发现船舶国籍证书遗失或者污损时，应当向中华人民共和国驻外大使馆、领事馆申请办理临时船舶国籍证书，但是必须在抵达本国第一个港口后及时向船籍港船舶登记机关申请换发船舶国籍证书。</w:t>
      </w:r>
    </w:p>
    <w:p w:rsidR="006379C9" w:rsidRDefault="005F4D78">
      <w:pPr>
        <w:pStyle w:val="2"/>
      </w:pPr>
      <w:r>
        <w:t>第九章　法律责任</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假冒中华人民共和国国籍，悬挂中华人民共和国国旗航行的，由船舶登记机关依法没收该船舶。</w:t>
      </w:r>
    </w:p>
    <w:p w:rsidR="006379C9" w:rsidRDefault="005F4D7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中国籍船舶假冒外国国籍，悬挂外国国旗航行的，适用前款规定。</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隐瞒在境内</w:t>
      </w:r>
      <w:r>
        <w:rPr>
          <w:rFonts w:ascii="仿宋_GB2312" w:eastAsia="仿宋_GB2312" w:hAnsi="仿宋_GB2312" w:cs="仿宋_GB2312" w:hint="eastAsia"/>
          <w:sz w:val="32"/>
          <w:szCs w:val="32"/>
        </w:rPr>
        <w:t>或者境外的登记事实，造成双重国籍的，由船籍港船舶登记机关吊销其船舶国籍证书，并视情节处以下列罚款：</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总吨以下的船舶，处</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元以下的罚款；</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)501</w:t>
      </w:r>
      <w:r>
        <w:rPr>
          <w:rFonts w:ascii="仿宋_GB2312" w:eastAsia="仿宋_GB2312" w:hAnsi="仿宋_GB2312" w:cs="仿宋_GB2312" w:hint="eastAsia"/>
          <w:sz w:val="32"/>
          <w:szCs w:val="32"/>
        </w:rPr>
        <w:t>总吨以上、</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总吨以下的船舶，处以</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元</w:t>
      </w:r>
      <w:r>
        <w:rPr>
          <w:rFonts w:ascii="Times New Roman" w:eastAsia="仿宋_GB2312" w:hAnsi="Times New Roman" w:cs="Times New Roman"/>
          <w:sz w:val="32"/>
          <w:szCs w:val="32"/>
        </w:rPr>
        <w:t>以</w:t>
      </w:r>
      <w:r>
        <w:rPr>
          <w:rFonts w:ascii="仿宋_GB2312" w:eastAsia="仿宋_GB2312" w:hAnsi="仿宋_GB2312" w:cs="仿宋_GB2312" w:hint="eastAsia"/>
          <w:sz w:val="32"/>
          <w:szCs w:val="32"/>
        </w:rPr>
        <w:t>上、</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元以下的罚款；</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)10001</w:t>
      </w:r>
      <w:r>
        <w:rPr>
          <w:rFonts w:ascii="仿宋_GB2312" w:eastAsia="仿宋_GB2312" w:hAnsi="仿宋_GB2312" w:cs="仿宋_GB2312" w:hint="eastAsia"/>
          <w:sz w:val="32"/>
          <w:szCs w:val="32"/>
        </w:rPr>
        <w:t>总吨以上的船舶，处以</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200000</w:t>
      </w:r>
      <w:r>
        <w:rPr>
          <w:rFonts w:ascii="仿宋_GB2312" w:eastAsia="仿宋_GB2312" w:hAnsi="仿宋_GB2312" w:cs="仿宋_GB2312" w:hint="eastAsia"/>
          <w:sz w:val="32"/>
          <w:szCs w:val="32"/>
        </w:rPr>
        <w:t>万元以下的罚款。</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违反本</w:t>
      </w:r>
      <w:r>
        <w:rPr>
          <w:rFonts w:ascii="仿宋_GB2312" w:eastAsia="仿宋_GB2312" w:hAnsi="仿宋_GB2312" w:cs="仿宋_GB2312" w:hint="eastAsia"/>
          <w:sz w:val="32"/>
          <w:szCs w:val="32"/>
        </w:rPr>
        <w:t>条例规定，有下列情形之一的，船籍港船舶登记机关可以视情节给予警告、根据船舶吨位处以本条例第五十条规定的罚款数额的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直至没收船舶登记证书：</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在办理登记手续时隐瞒真实情况、弄虚作假的；</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隐瞒登记事实，造成重复登记的；</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伪造、涂改船舶登记证书的。</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Times New Roman" w:eastAsia="仿宋_GB2312" w:hAnsi="Times New Roman" w:cs="Times New Roman"/>
          <w:sz w:val="32"/>
          <w:szCs w:val="32"/>
        </w:rPr>
        <w:t>不按照规定办理变更或者注销登记的，或者使用过期的船舶国籍证书或者临时船舶国籍证书的，由船籍港船舶登记机关责令其补办有关登记手续；情节严重的，可以根据船舶</w:t>
      </w:r>
      <w:r>
        <w:rPr>
          <w:rFonts w:ascii="Times New Roman" w:eastAsia="仿宋_GB2312" w:hAnsi="Times New Roman" w:cs="Times New Roman"/>
          <w:sz w:val="32"/>
          <w:szCs w:val="32"/>
        </w:rPr>
        <w:lastRenderedPageBreak/>
        <w:t>吨位处以本条例第五十</w:t>
      </w:r>
      <w:r>
        <w:rPr>
          <w:rFonts w:ascii="仿宋_GB2312" w:eastAsia="仿宋_GB2312" w:hAnsi="仿宋_GB2312" w:cs="仿宋_GB2312" w:hint="eastAsia"/>
          <w:sz w:val="32"/>
          <w:szCs w:val="32"/>
        </w:rPr>
        <w:t>条规定的罚款数额的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Times New Roman" w:eastAsia="仿宋_GB2312" w:hAnsi="Times New Roman" w:cs="Times New Roman"/>
          <w:sz w:val="32"/>
          <w:szCs w:val="32"/>
        </w:rPr>
        <w:t>违反本条例规定，擅自雇用外国籍船员或者使用他人业经登记的船舶烟囱标</w:t>
      </w:r>
      <w:r>
        <w:rPr>
          <w:rFonts w:ascii="仿宋_GB2312" w:eastAsia="仿宋_GB2312" w:hAnsi="仿宋_GB2312" w:cs="仿宋_GB2312" w:hint="eastAsia"/>
          <w:sz w:val="32"/>
          <w:szCs w:val="32"/>
        </w:rPr>
        <w:t>志、公司旗的，由船籍港船舶登记机关责令其改正；拒不改正的，可以根据船舶吨位处以本条例第五十条规定的罚</w:t>
      </w:r>
      <w:r>
        <w:rPr>
          <w:rFonts w:ascii="仿宋_GB2312" w:eastAsia="仿宋_GB2312" w:hAnsi="仿宋_GB2312" w:cs="仿宋_GB2312" w:hint="eastAsia"/>
          <w:sz w:val="32"/>
          <w:szCs w:val="32"/>
        </w:rPr>
        <w:t>款数额的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；情节严重的，并可以吊销其船舶国籍证书或者临时船舶国籍证书。</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第五十四条　</w:t>
      </w:r>
      <w:r>
        <w:rPr>
          <w:rFonts w:ascii="Times New Roman" w:eastAsia="仿宋_GB2312" w:hAnsi="Times New Roman" w:cs="Times New Roman"/>
          <w:sz w:val="32"/>
          <w:szCs w:val="32"/>
        </w:rPr>
        <w:t>船舶登记机关的工作人员滥用职权、徇私舞弊、玩忽职守、严重失职的，由所在单位或者上级机关给予行政处分；构成犯罪的，依法追究刑事责任。</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第五十五条　</w:t>
      </w:r>
      <w:r>
        <w:rPr>
          <w:rFonts w:ascii="Times New Roman" w:eastAsia="仿宋_GB2312" w:hAnsi="Times New Roman" w:cs="Times New Roman"/>
          <w:sz w:val="32"/>
          <w:szCs w:val="32"/>
        </w:rPr>
        <w:t>当事人对船</w:t>
      </w:r>
      <w:r>
        <w:rPr>
          <w:rFonts w:ascii="仿宋_GB2312" w:eastAsia="仿宋_GB2312" w:hAnsi="仿宋_GB2312" w:cs="仿宋_GB2312" w:hint="eastAsia"/>
          <w:sz w:val="32"/>
          <w:szCs w:val="32"/>
        </w:rPr>
        <w:t>舶登记机关的具体行政行为不服的，可以依照国家有关法律、行政法规的规定申请</w:t>
      </w:r>
      <w:r>
        <w:rPr>
          <w:rFonts w:ascii="Times New Roman" w:eastAsia="仿宋_GB2312" w:hAnsi="Times New Roman" w:cs="Times New Roman"/>
          <w:sz w:val="32"/>
          <w:szCs w:val="32"/>
        </w:rPr>
        <w:t>复议或者提起行政诉讼。</w:t>
      </w:r>
    </w:p>
    <w:p w:rsidR="006379C9" w:rsidRDefault="005F4D78">
      <w:pPr>
        <w:pStyle w:val="2"/>
      </w:pPr>
      <w:r>
        <w:t>第十章　附　　则</w:t>
      </w:r>
    </w:p>
    <w:p w:rsidR="006379C9" w:rsidRDefault="005F4D7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Times New Roman" w:eastAsia="仿宋_GB2312" w:hAnsi="Times New Roman" w:cs="Times New Roman"/>
          <w:sz w:val="32"/>
          <w:szCs w:val="32"/>
        </w:rPr>
        <w:t>本条例</w:t>
      </w:r>
      <w:r>
        <w:rPr>
          <w:rFonts w:ascii="仿宋_GB2312" w:eastAsia="仿宋_GB2312" w:hAnsi="仿宋_GB2312" w:cs="仿宋_GB2312" w:hint="eastAsia"/>
          <w:sz w:val="32"/>
          <w:szCs w:val="32"/>
        </w:rPr>
        <w:t>下列用语的含义是：</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“船舶”系指各类机动、非机动船舶以及其他水上移动装置，但是船舶上装备的救生艇筏和长度小于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米的艇筏除外。</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“渔业船舶”系指从事渔业生产的船舶以及属于水产系统为渔业生产服务的船舶。</w:t>
      </w:r>
    </w:p>
    <w:p w:rsidR="006379C9" w:rsidRDefault="005F4D7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“公务船舶”系指用于政府行政管理目的的船舶。</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第五十七条　</w:t>
      </w:r>
      <w:r>
        <w:rPr>
          <w:rFonts w:ascii="Times New Roman" w:eastAsia="仿宋_GB2312" w:hAnsi="Times New Roman" w:cs="Times New Roman"/>
          <w:sz w:val="32"/>
          <w:szCs w:val="32"/>
        </w:rPr>
        <w:t>除公务船舶外</w:t>
      </w:r>
      <w:r>
        <w:rPr>
          <w:rFonts w:ascii="仿宋_GB2312" w:eastAsia="仿宋_GB2312" w:hAnsi="仿宋_GB2312" w:cs="仿宋_GB2312" w:hint="eastAsia"/>
          <w:sz w:val="32"/>
          <w:szCs w:val="32"/>
        </w:rPr>
        <w:t>，船舶登记机关按照规定收取船舶登记费。船舶登记费的收费标准和管理办法，由国务院财政部门、物价行政主管部门会同国务院交通行政主管部门制</w:t>
      </w:r>
      <w:r>
        <w:rPr>
          <w:rFonts w:ascii="Times New Roman" w:eastAsia="仿宋_GB2312" w:hAnsi="Times New Roman" w:cs="Times New Roman"/>
          <w:sz w:val="32"/>
          <w:szCs w:val="32"/>
        </w:rPr>
        <w:t>定。</w:t>
      </w:r>
    </w:p>
    <w:p w:rsidR="006379C9" w:rsidRDefault="005F4D7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第五十八条　</w:t>
      </w:r>
      <w:r>
        <w:rPr>
          <w:rFonts w:ascii="Times New Roman" w:eastAsia="仿宋_GB2312" w:hAnsi="Times New Roman" w:cs="Times New Roman"/>
          <w:sz w:val="32"/>
          <w:szCs w:val="32"/>
        </w:rPr>
        <w:t>船舶登记簿、船舶国籍证书、临时船舶国籍证书、船舶所有权登记证书、船舶抵押权登记证书、光船租赁登记证明书、申请书以及其他证明书的格式，由中华人民共和国港务监督机构统一制定。</w:t>
      </w:r>
    </w:p>
    <w:p w:rsidR="006379C9" w:rsidRDefault="005F4D78">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Times New Roman" w:eastAsia="仿宋_GB2312" w:hAnsi="Times New Roman" w:cs="Times New Roman"/>
          <w:sz w:val="32"/>
          <w:szCs w:val="32"/>
        </w:rPr>
        <w:t>本</w:t>
      </w:r>
      <w:bookmarkStart w:id="0" w:name="_GoBack"/>
      <w:r>
        <w:rPr>
          <w:rFonts w:ascii="仿宋_GB2312" w:eastAsia="仿宋_GB2312" w:hAnsi="仿宋_GB2312" w:cs="仿宋_GB2312" w:hint="eastAsia"/>
          <w:sz w:val="32"/>
          <w:szCs w:val="32"/>
        </w:rPr>
        <w:t>条例自</w:t>
      </w:r>
      <w:r>
        <w:rPr>
          <w:rFonts w:ascii="仿宋_GB2312" w:eastAsia="仿宋_GB2312" w:hAnsi="仿宋_GB2312" w:cs="仿宋_GB2312" w:hint="eastAsia"/>
          <w:sz w:val="32"/>
          <w:szCs w:val="32"/>
        </w:rPr>
        <w:t>1995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bookmarkEnd w:id="0"/>
    </w:p>
    <w:sectPr w:rsidR="006379C9" w:rsidSect="006379C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4D78" w:rsidRDefault="005F4D78" w:rsidP="006379C9">
      <w:r>
        <w:separator/>
      </w:r>
    </w:p>
  </w:endnote>
  <w:endnote w:type="continuationSeparator" w:id="0">
    <w:p w:rsidR="005F4D78" w:rsidRDefault="005F4D78" w:rsidP="006379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9C9" w:rsidRDefault="006379C9">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6379C9" w:rsidRDefault="006379C9">
                <w:pPr>
                  <w:pStyle w:val="a6"/>
                  <w:rPr>
                    <w:sz w:val="24"/>
                  </w:rPr>
                </w:pPr>
                <w:r>
                  <w:rPr>
                    <w:rFonts w:hint="eastAsia"/>
                    <w:sz w:val="24"/>
                  </w:rPr>
                  <w:fldChar w:fldCharType="begin"/>
                </w:r>
                <w:r w:rsidR="005F4D78">
                  <w:rPr>
                    <w:rFonts w:hint="eastAsia"/>
                    <w:sz w:val="24"/>
                  </w:rPr>
                  <w:instrText xml:space="preserve"> PAGE  \* MERGEFORMAT </w:instrText>
                </w:r>
                <w:r>
                  <w:rPr>
                    <w:rFonts w:hint="eastAsia"/>
                    <w:sz w:val="24"/>
                  </w:rPr>
                  <w:fldChar w:fldCharType="separate"/>
                </w:r>
                <w:r w:rsidR="000219C7">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4D78" w:rsidRDefault="005F4D78" w:rsidP="006379C9">
      <w:r>
        <w:separator/>
      </w:r>
    </w:p>
  </w:footnote>
  <w:footnote w:type="continuationSeparator" w:id="0">
    <w:p w:rsidR="005F4D78" w:rsidRDefault="005F4D78" w:rsidP="006379C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19C7"/>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4D78"/>
    <w:rsid w:val="005F72E4"/>
    <w:rsid w:val="0060161F"/>
    <w:rsid w:val="0060279C"/>
    <w:rsid w:val="00604330"/>
    <w:rsid w:val="00622219"/>
    <w:rsid w:val="006379C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495A7C"/>
    <w:rsid w:val="538B13EF"/>
    <w:rsid w:val="53BF5C69"/>
    <w:rsid w:val="53DA0A43"/>
    <w:rsid w:val="54031803"/>
    <w:rsid w:val="549067EE"/>
    <w:rsid w:val="54942BB0"/>
    <w:rsid w:val="54C829F5"/>
    <w:rsid w:val="550700D3"/>
    <w:rsid w:val="55843436"/>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9C9"/>
    <w:pPr>
      <w:widowControl w:val="0"/>
      <w:jc w:val="both"/>
    </w:pPr>
    <w:rPr>
      <w:kern w:val="2"/>
      <w:sz w:val="21"/>
    </w:rPr>
  </w:style>
  <w:style w:type="paragraph" w:styleId="1">
    <w:name w:val="heading 1"/>
    <w:basedOn w:val="a"/>
    <w:next w:val="a"/>
    <w:link w:val="1Char"/>
    <w:uiPriority w:val="9"/>
    <w:qFormat/>
    <w:rsid w:val="006379C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6379C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6379C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6379C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6379C9"/>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6379C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6379C9"/>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6379C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6379C9"/>
    <w:pPr>
      <w:spacing w:before="100" w:beforeAutospacing="1" w:after="120"/>
      <w:ind w:leftChars="200" w:left="200"/>
    </w:pPr>
    <w:rPr>
      <w:szCs w:val="21"/>
    </w:rPr>
  </w:style>
  <w:style w:type="paragraph" w:styleId="a4">
    <w:name w:val="Plain Text"/>
    <w:basedOn w:val="a"/>
    <w:link w:val="Char0"/>
    <w:uiPriority w:val="99"/>
    <w:unhideWhenUsed/>
    <w:qFormat/>
    <w:rsid w:val="006379C9"/>
    <w:rPr>
      <w:rFonts w:ascii="宋体" w:hAnsi="Courier New" w:cs="Courier New"/>
      <w:szCs w:val="21"/>
    </w:rPr>
  </w:style>
  <w:style w:type="paragraph" w:styleId="a5">
    <w:name w:val="Balloon Text"/>
    <w:basedOn w:val="a"/>
    <w:link w:val="Char1"/>
    <w:uiPriority w:val="99"/>
    <w:semiHidden/>
    <w:unhideWhenUsed/>
    <w:qFormat/>
    <w:rsid w:val="006379C9"/>
    <w:rPr>
      <w:rFonts w:asciiTheme="minorHAnsi" w:eastAsiaTheme="minorEastAsia" w:hAnsiTheme="minorHAnsi" w:cstheme="minorBidi"/>
      <w:sz w:val="18"/>
      <w:szCs w:val="18"/>
    </w:rPr>
  </w:style>
  <w:style w:type="paragraph" w:styleId="a6">
    <w:name w:val="footer"/>
    <w:basedOn w:val="a"/>
    <w:link w:val="Char10"/>
    <w:uiPriority w:val="99"/>
    <w:unhideWhenUsed/>
    <w:qFormat/>
    <w:rsid w:val="006379C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6379C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6379C9"/>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6379C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6379C9"/>
    <w:pPr>
      <w:spacing w:before="240" w:after="60"/>
      <w:jc w:val="center"/>
      <w:outlineLvl w:val="0"/>
    </w:pPr>
    <w:rPr>
      <w:rFonts w:ascii="Cambria" w:hAnsi="Cambria"/>
      <w:b/>
      <w:sz w:val="32"/>
      <w:szCs w:val="32"/>
    </w:rPr>
  </w:style>
  <w:style w:type="table" w:styleId="ab">
    <w:name w:val="Table Grid"/>
    <w:basedOn w:val="a1"/>
    <w:uiPriority w:val="59"/>
    <w:qFormat/>
    <w:rsid w:val="006379C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6379C9"/>
    <w:rPr>
      <w:vertAlign w:val="superscript"/>
    </w:rPr>
  </w:style>
  <w:style w:type="character" w:customStyle="1" w:styleId="Char0">
    <w:name w:val="纯文本 Char"/>
    <w:basedOn w:val="a0"/>
    <w:link w:val="a4"/>
    <w:uiPriority w:val="99"/>
    <w:qFormat/>
    <w:rsid w:val="006379C9"/>
    <w:rPr>
      <w:rFonts w:ascii="宋体" w:eastAsia="宋体" w:hAnsi="Courier New" w:cs="Courier New"/>
      <w:szCs w:val="21"/>
    </w:rPr>
  </w:style>
  <w:style w:type="character" w:customStyle="1" w:styleId="Char2">
    <w:name w:val="页眉 Char"/>
    <w:basedOn w:val="a0"/>
    <w:link w:val="a7"/>
    <w:uiPriority w:val="99"/>
    <w:qFormat/>
    <w:rsid w:val="006379C9"/>
    <w:rPr>
      <w:sz w:val="18"/>
      <w:szCs w:val="18"/>
    </w:rPr>
  </w:style>
  <w:style w:type="character" w:customStyle="1" w:styleId="Char4">
    <w:name w:val="页脚 Char"/>
    <w:basedOn w:val="a0"/>
    <w:link w:val="a6"/>
    <w:uiPriority w:val="99"/>
    <w:qFormat/>
    <w:rsid w:val="006379C9"/>
    <w:rPr>
      <w:sz w:val="18"/>
      <w:szCs w:val="18"/>
    </w:rPr>
  </w:style>
  <w:style w:type="character" w:customStyle="1" w:styleId="1Char">
    <w:name w:val="标题 1 Char"/>
    <w:basedOn w:val="a0"/>
    <w:link w:val="1"/>
    <w:uiPriority w:val="9"/>
    <w:qFormat/>
    <w:rsid w:val="006379C9"/>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6379C9"/>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6379C9"/>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6379C9"/>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6379C9"/>
    <w:rPr>
      <w:b/>
      <w:bCs/>
      <w:sz w:val="28"/>
      <w:szCs w:val="28"/>
    </w:rPr>
  </w:style>
  <w:style w:type="character" w:customStyle="1" w:styleId="6Char">
    <w:name w:val="标题 6 Char"/>
    <w:basedOn w:val="a0"/>
    <w:link w:val="6"/>
    <w:uiPriority w:val="9"/>
    <w:semiHidden/>
    <w:qFormat/>
    <w:rsid w:val="006379C9"/>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6379C9"/>
    <w:rPr>
      <w:b/>
      <w:bCs/>
      <w:sz w:val="24"/>
      <w:szCs w:val="24"/>
    </w:rPr>
  </w:style>
  <w:style w:type="character" w:customStyle="1" w:styleId="8Char">
    <w:name w:val="标题 8 Char"/>
    <w:basedOn w:val="a0"/>
    <w:link w:val="8"/>
    <w:uiPriority w:val="9"/>
    <w:semiHidden/>
    <w:qFormat/>
    <w:rsid w:val="006379C9"/>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6379C9"/>
    <w:rPr>
      <w:kern w:val="2"/>
      <w:sz w:val="18"/>
      <w:szCs w:val="18"/>
    </w:rPr>
  </w:style>
  <w:style w:type="character" w:customStyle="1" w:styleId="15">
    <w:name w:val="15"/>
    <w:basedOn w:val="a0"/>
    <w:qFormat/>
    <w:rsid w:val="006379C9"/>
    <w:rPr>
      <w:rFonts w:ascii="Times New Roman" w:hAnsi="Times New Roman" w:cs="Times New Roman" w:hint="default"/>
      <w:b/>
      <w:bCs/>
    </w:rPr>
  </w:style>
  <w:style w:type="character" w:customStyle="1" w:styleId="Char">
    <w:name w:val="正文文本缩进 Char"/>
    <w:basedOn w:val="a0"/>
    <w:link w:val="a3"/>
    <w:uiPriority w:val="99"/>
    <w:qFormat/>
    <w:rsid w:val="006379C9"/>
    <w:rPr>
      <w:rFonts w:ascii="Times New Roman" w:eastAsia="宋体" w:hAnsi="Times New Roman" w:cs="Times New Roman"/>
      <w:kern w:val="2"/>
      <w:sz w:val="21"/>
      <w:szCs w:val="21"/>
    </w:rPr>
  </w:style>
  <w:style w:type="character" w:customStyle="1" w:styleId="Char3">
    <w:name w:val="标题 Char"/>
    <w:basedOn w:val="a0"/>
    <w:link w:val="aa"/>
    <w:qFormat/>
    <w:rsid w:val="006379C9"/>
    <w:rPr>
      <w:rFonts w:ascii="Cambria" w:eastAsia="宋体" w:hAnsi="Cambria" w:cs="Cambria" w:hint="default"/>
      <w:b/>
      <w:kern w:val="2"/>
      <w:sz w:val="32"/>
      <w:szCs w:val="32"/>
    </w:rPr>
  </w:style>
  <w:style w:type="character" w:customStyle="1" w:styleId="Char10">
    <w:name w:val="页脚 Char1"/>
    <w:basedOn w:val="a0"/>
    <w:link w:val="a6"/>
    <w:qFormat/>
    <w:rsid w:val="006379C9"/>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58E2D54-AF71-4085-B679-0C240D699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1149</Words>
  <Characters>6555</Characters>
  <Application>Microsoft Office Word</Application>
  <DocSecurity>0</DocSecurity>
  <Lines>54</Lines>
  <Paragraphs>15</Paragraphs>
  <ScaleCrop>false</ScaleCrop>
  <Company/>
  <LinksUpToDate>false</LinksUpToDate>
  <CharactersWithSpaces>7689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