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11"/>
        <w:jc w:val="center"/>
        <w:rPr>
          <w:rFonts w:hint="eastAsia" w:asciiTheme="majorEastAsia" w:hAnsiTheme="majorEastAsia" w:eastAsiaTheme="majorEastAsia" w:cstheme="majorEastAsia"/>
          <w:sz w:val="44"/>
          <w:szCs w:val="44"/>
        </w:rPr>
      </w:pPr>
    </w:p>
    <w:p>
      <w:pPr>
        <w:pStyle w:val="11"/>
        <w:jc w:val="center"/>
        <w:rPr>
          <w:rFonts w:hint="eastAsia" w:asciiTheme="majorEastAsia" w:hAnsiTheme="majorEastAsia" w:eastAsiaTheme="majorEastAsia" w:cstheme="majorEastAsia"/>
          <w:sz w:val="44"/>
          <w:szCs w:val="44"/>
          <w:lang w:eastAsia="zh-CN"/>
        </w:rPr>
      </w:pPr>
      <w:r>
        <w:rPr>
          <w:rFonts w:hint="eastAsia" w:asciiTheme="majorEastAsia" w:hAnsiTheme="majorEastAsia" w:eastAsiaTheme="majorEastAsia" w:cstheme="majorEastAsia"/>
          <w:sz w:val="44"/>
          <w:szCs w:val="44"/>
          <w:lang w:val="en-US" w:eastAsia="zh-CN"/>
        </w:rPr>
        <w:t>中国人民解放军文职人员条例</w:t>
      </w:r>
    </w:p>
    <w:p>
      <w:pPr>
        <w:pStyle w:val="11"/>
        <w:ind w:firstLine="616" w:firstLineChars="200"/>
        <w:rPr>
          <w:rFonts w:hint="eastAsia" w:ascii="楷体_GB2312" w:hAnsi="楷体_GB2312" w:eastAsia="楷体_GB2312" w:cs="楷体_GB2312"/>
          <w:spacing w:val="-6"/>
          <w:sz w:val="32"/>
          <w:szCs w:val="32"/>
        </w:rPr>
      </w:pPr>
    </w:p>
    <w:p>
      <w:pPr>
        <w:pStyle w:val="11"/>
        <w:ind w:firstLine="640" w:firstLineChars="200"/>
        <w:rPr>
          <w:rFonts w:hint="eastAsia" w:ascii="楷体_GB2312" w:hAnsi="楷体_GB2312" w:eastAsia="楷体_GB2312" w:cs="楷体_GB2312"/>
          <w:spacing w:val="0"/>
          <w:sz w:val="32"/>
          <w:szCs w:val="32"/>
        </w:rPr>
      </w:pPr>
      <w:r>
        <w:rPr>
          <w:rFonts w:hint="eastAsia" w:ascii="楷体_GB2312" w:hAnsi="楷体_GB2312" w:eastAsia="楷体_GB2312" w:cs="楷体_GB2312"/>
          <w:spacing w:val="0"/>
          <w:sz w:val="32"/>
          <w:szCs w:val="32"/>
        </w:rPr>
        <w:t>(</w:t>
      </w:r>
      <w:r>
        <w:rPr>
          <w:rFonts w:hint="eastAsia" w:ascii="楷体_GB2312" w:hAnsi="楷体_GB2312" w:eastAsia="楷体_GB2312" w:cs="楷体_GB2312"/>
          <w:sz w:val="32"/>
          <w:szCs w:val="32"/>
        </w:rPr>
        <w:t>2005年6月23日中华人民共和国国务院、中华人民共和国中央军事委员会令第438号公布　自2005年8月1日起施行</w:t>
      </w:r>
      <w:r>
        <w:rPr>
          <w:rFonts w:hint="eastAsia" w:ascii="楷体_GB2312" w:hAnsi="楷体_GB2312" w:eastAsia="楷体_GB2312" w:cs="楷体_GB2312"/>
          <w:spacing w:val="0"/>
          <w:sz w:val="32"/>
          <w:szCs w:val="32"/>
        </w:rPr>
        <w:t>)</w:t>
      </w:r>
    </w:p>
    <w:p>
      <w:pPr>
        <w:pStyle w:val="3"/>
        <w:bidi w:val="0"/>
      </w:pPr>
      <w:r>
        <w:t>第一章　总　</w:t>
      </w:r>
      <w:r>
        <w:rPr>
          <w:rFonts w:hint="eastAsia"/>
        </w:rPr>
        <w:t>　则</w:t>
      </w:r>
    </w:p>
    <w:p>
      <w:pPr>
        <w:pStyle w:val="11"/>
        <w:ind w:firstLine="640" w:firstLineChars="200"/>
        <w:jc w:val="left"/>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第一条</w:t>
      </w:r>
      <w:r>
        <w:rPr>
          <w:rFonts w:hint="eastAsia" w:ascii="仿宋_GB2312" w:hAnsi="仿宋_GB2312" w:eastAsia="仿宋_GB2312" w:cs="仿宋_GB2312"/>
          <w:sz w:val="32"/>
          <w:szCs w:val="32"/>
        </w:rPr>
        <w:t>　为了利用社会人才资源为军队建设服务，规范文职人员的聘用和管理，建设高素质的文职人员队伍，适应军队革命化、现代化、正规化建设的需要，制定本条例。</w:t>
      </w:r>
    </w:p>
    <w:p>
      <w:pPr>
        <w:pStyle w:val="11"/>
        <w:ind w:firstLine="640" w:firstLineChars="200"/>
        <w:jc w:val="left"/>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第二条</w:t>
      </w:r>
      <w:r>
        <w:rPr>
          <w:rFonts w:hint="eastAsia" w:ascii="仿宋_GB2312" w:hAnsi="仿宋_GB2312" w:eastAsia="仿宋_GB2312" w:cs="仿宋_GB2312"/>
          <w:sz w:val="32"/>
          <w:szCs w:val="32"/>
        </w:rPr>
        <w:t>　本条例所称文职人员，是指按照规定的编制聘用到军队工作，履行现役军官(文职干部)同类岗位相应职责的非现役人员。</w:t>
      </w:r>
    </w:p>
    <w:p>
      <w:pPr>
        <w:pStyle w:val="11"/>
        <w:ind w:firstLine="640" w:firstLineChars="200"/>
        <w:jc w:val="left"/>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第三条</w:t>
      </w:r>
      <w:r>
        <w:rPr>
          <w:rFonts w:hint="eastAsia" w:ascii="仿宋_GB2312" w:hAnsi="仿宋_GB2312" w:eastAsia="仿宋_GB2312" w:cs="仿宋_GB2312"/>
          <w:sz w:val="32"/>
          <w:szCs w:val="32"/>
        </w:rPr>
        <w:t>　文职人员实行聘用制度，享有本条例规定的权利，履行本条例规定的义务。</w:t>
      </w:r>
    </w:p>
    <w:p>
      <w:pPr>
        <w:pStyle w:val="11"/>
        <w:ind w:firstLine="640" w:firstLineChars="200"/>
        <w:jc w:val="left"/>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第四条</w:t>
      </w:r>
      <w:r>
        <w:rPr>
          <w:rFonts w:hint="eastAsia" w:ascii="仿宋_GB2312" w:hAnsi="仿宋_GB2312" w:eastAsia="仿宋_GB2312" w:cs="仿宋_GB2312"/>
          <w:sz w:val="32"/>
          <w:szCs w:val="32"/>
        </w:rPr>
        <w:t>　文职人员的聘用和管理，应当贯彻尊重劳动、尊重知识、尊重人才、尊重创造的方针，坚持任人唯贤、德才兼备、公平择优的原则。</w:t>
      </w:r>
    </w:p>
    <w:p>
      <w:pPr>
        <w:pStyle w:val="11"/>
        <w:ind w:firstLine="640" w:firstLineChars="200"/>
        <w:jc w:val="left"/>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第五条</w:t>
      </w:r>
      <w:r>
        <w:rPr>
          <w:rFonts w:hint="eastAsia" w:ascii="仿宋_GB2312" w:hAnsi="仿宋_GB2312" w:eastAsia="仿宋_GB2312" w:cs="仿宋_GB2312"/>
          <w:sz w:val="32"/>
          <w:szCs w:val="32"/>
        </w:rPr>
        <w:t>　中国人民解放军总政治部主管全军的文职人员工作；团级以上单位的政治机关负责本单位的文职人员工作。</w:t>
      </w:r>
    </w:p>
    <w:p>
      <w:pPr>
        <w:pStyle w:val="3"/>
        <w:bidi w:val="0"/>
        <w:rPr>
          <w:szCs w:val="32"/>
        </w:rPr>
      </w:pPr>
      <w:r>
        <w:t>第二章　权利和义务</w:t>
      </w:r>
    </w:p>
    <w:p>
      <w:pPr>
        <w:pStyle w:val="11"/>
        <w:ind w:firstLine="640" w:firstLineChars="200"/>
        <w:jc w:val="left"/>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第六条</w:t>
      </w:r>
      <w:r>
        <w:rPr>
          <w:rFonts w:hint="eastAsia" w:ascii="仿宋_GB2312" w:hAnsi="仿宋_GB2312" w:eastAsia="仿宋_GB2312" w:cs="仿宋_GB2312"/>
          <w:sz w:val="32"/>
          <w:szCs w:val="32"/>
        </w:rPr>
        <w:t>　文职人员享有下列权利：</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(一)参加政治生活，获得政治荣誉和精神、物质奖励；</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(二)取得工作报酬，享受相应的福利待遇和社会保障；</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(三)获得履行岗位职责必需的工作条件；</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(四)非因规定事由、未经规定程序不被解除聘用合同或者惩处；</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(五)按照规定的条件和程序与聘用单位解除聘用合同；</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(六)按照规定申请人事争议处理。</w:t>
      </w:r>
    </w:p>
    <w:p>
      <w:pPr>
        <w:pStyle w:val="11"/>
        <w:ind w:firstLine="640" w:firstLineChars="200"/>
        <w:jc w:val="left"/>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第七条</w:t>
      </w:r>
      <w:r>
        <w:rPr>
          <w:rFonts w:hint="eastAsia" w:ascii="仿宋_GB2312" w:hAnsi="仿宋_GB2312" w:eastAsia="仿宋_GB2312" w:cs="仿宋_GB2312"/>
          <w:sz w:val="32"/>
          <w:szCs w:val="32"/>
        </w:rPr>
        <w:t>　文职人员应当履行下列义务：</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(一)忠于祖国，忠于中国共产党，努力为军队建设服务；</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(二)遵守宪法、法律、法规和军队的有关规章制度；</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(三)服从命令，听从指挥，遵守纪律，保守秘密；</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(四)履行聘用合同，根据军队需要参加作战、军事演习、军事训练和处置突发事件；</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(五)团结协作，勤奋敬业，恪守职业道德；</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(六)学习和掌握履行岗位职责所需要的科学文化和专业知识，提高实际工作能力。</w:t>
      </w:r>
    </w:p>
    <w:p>
      <w:pPr>
        <w:pStyle w:val="3"/>
        <w:bidi w:val="0"/>
        <w:rPr>
          <w:szCs w:val="32"/>
        </w:rPr>
      </w:pPr>
      <w:r>
        <w:t>第三章　聘用范围和岗位设置</w:t>
      </w:r>
    </w:p>
    <w:p>
      <w:pPr>
        <w:pStyle w:val="11"/>
        <w:ind w:firstLine="640" w:firstLineChars="200"/>
        <w:jc w:val="left"/>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第八条</w:t>
      </w:r>
      <w:r>
        <w:rPr>
          <w:rFonts w:hint="eastAsia" w:ascii="仿宋_GB2312" w:hAnsi="仿宋_GB2312" w:eastAsia="仿宋_GB2312" w:cs="仿宋_GB2312"/>
          <w:sz w:val="32"/>
          <w:szCs w:val="32"/>
        </w:rPr>
        <w:t>　军级以上机关和驻边远艰苦地区以外的非作战部队(以下统称聘用单位)的教学、科研、工程、卫生、文体、图书、档案等专业技术岗位以及部分管理事务和服务保障等非专业技术岗位，可以聘用文职人员。</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文职人员按照聘用的岗位，分为专业技术文职人员和非专业技术文职人员。</w:t>
      </w:r>
    </w:p>
    <w:p>
      <w:pPr>
        <w:pStyle w:val="11"/>
        <w:ind w:firstLine="640" w:firstLineChars="200"/>
        <w:jc w:val="left"/>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第九条</w:t>
      </w:r>
      <w:r>
        <w:rPr>
          <w:rFonts w:hint="eastAsia" w:ascii="仿宋_GB2312" w:hAnsi="仿宋_GB2312" w:eastAsia="仿宋_GB2312" w:cs="仿宋_GB2312"/>
          <w:sz w:val="32"/>
          <w:szCs w:val="32"/>
        </w:rPr>
        <w:t>　全军文职人员的编制员额，由中央军事委员会确定。聘用单位文职人员的编制及其调整，由军队组织编制主管机关按照组织编制管理权限确定。</w:t>
      </w:r>
    </w:p>
    <w:p>
      <w:pPr>
        <w:pStyle w:val="11"/>
        <w:ind w:firstLine="640" w:firstLineChars="200"/>
        <w:jc w:val="left"/>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第十条</w:t>
      </w:r>
      <w:r>
        <w:rPr>
          <w:rFonts w:hint="eastAsia" w:ascii="仿宋_GB2312" w:hAnsi="仿宋_GB2312" w:eastAsia="仿宋_GB2312" w:cs="仿宋_GB2312"/>
          <w:sz w:val="32"/>
          <w:szCs w:val="32"/>
        </w:rPr>
        <w:t>　文职人员的岗位等级设置：</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(一)专业技术岗位等级分为：初级专业技术岗位、中级专业技术岗位和高级专业技术岗位；</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(二)非专业技术岗位等级由低到高分为：六级职员岗位、五级职员岗位、四级职员岗位、三级职员岗位和二级职员岗位。</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非专业技术岗位各等级，分别与国家规定的事业单位同类岗位人员的相应职务等级相对应。</w:t>
      </w:r>
    </w:p>
    <w:p>
      <w:pPr>
        <w:pStyle w:val="11"/>
        <w:ind w:firstLine="640" w:firstLineChars="200"/>
        <w:jc w:val="left"/>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第十一条</w:t>
      </w:r>
      <w:r>
        <w:rPr>
          <w:rFonts w:hint="eastAsia" w:ascii="仿宋_GB2312" w:hAnsi="仿宋_GB2312" w:eastAsia="仿宋_GB2312" w:cs="仿宋_GB2312"/>
          <w:sz w:val="32"/>
          <w:szCs w:val="32"/>
        </w:rPr>
        <w:t>　文职人员岗位的名称、数量和等级，按照规定的编制执行。</w:t>
      </w:r>
    </w:p>
    <w:p>
      <w:pPr>
        <w:pStyle w:val="3"/>
        <w:bidi w:val="0"/>
        <w:rPr>
          <w:szCs w:val="32"/>
        </w:rPr>
      </w:pPr>
      <w:r>
        <w:t>第四章　聘用条件</w:t>
      </w:r>
    </w:p>
    <w:p>
      <w:pPr>
        <w:pStyle w:val="11"/>
        <w:ind w:firstLine="640" w:firstLineChars="200"/>
        <w:jc w:val="left"/>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第十二条</w:t>
      </w:r>
      <w:r>
        <w:rPr>
          <w:rFonts w:hint="eastAsia" w:ascii="仿宋_GB2312" w:hAnsi="仿宋_GB2312" w:eastAsia="仿宋_GB2312" w:cs="仿宋_GB2312"/>
          <w:sz w:val="32"/>
          <w:szCs w:val="32"/>
        </w:rPr>
        <w:t>　文职人员应当具备下列基本条件：</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(一)符合征集公民服现役的政治条件；</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(二)符合聘用岗位的职责要求和相应的资格条件；</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(三)具有大学本科以上学历，但是，对从事护理、艺术、体育等专业技术岗位工作的，学历要求可以适当放宽；</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(四)身体健康。</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文职人员岗位的资格条件，参照同类岗位现役军官(文职干部)的专业技术资格或者任职资格条件执行。</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文职人员的身体条件，参照应征公民体格检查标准执行。</w:t>
      </w:r>
    </w:p>
    <w:p>
      <w:pPr>
        <w:pStyle w:val="11"/>
        <w:ind w:firstLine="640" w:firstLineChars="200"/>
        <w:jc w:val="left"/>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第十三条</w:t>
      </w:r>
      <w:r>
        <w:rPr>
          <w:rFonts w:hint="eastAsia" w:ascii="仿宋_GB2312" w:hAnsi="仿宋_GB2312" w:eastAsia="仿宋_GB2312" w:cs="仿宋_GB2312"/>
          <w:sz w:val="32"/>
          <w:szCs w:val="32"/>
        </w:rPr>
        <w:t>　文职人员首次聘用的最高年龄分别为：</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(一)聘用到初级专业技术岗位或者六级职员、五级职员岗位的，35岁；</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(二)聘用到中级专业技术岗位或者四级职员、三级职员岗位的，40岁；</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(三)聘用到高级专业技术岗位或者二级职员岗位的，45岁。</w:t>
      </w:r>
    </w:p>
    <w:p>
      <w:pPr>
        <w:pStyle w:val="11"/>
        <w:ind w:firstLine="640" w:firstLineChars="200"/>
        <w:jc w:val="left"/>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第十四条</w:t>
      </w:r>
      <w:r>
        <w:rPr>
          <w:rFonts w:hint="eastAsia" w:ascii="仿宋_GB2312" w:hAnsi="仿宋_GB2312" w:eastAsia="仿宋_GB2312" w:cs="仿宋_GB2312"/>
          <w:sz w:val="32"/>
          <w:szCs w:val="32"/>
        </w:rPr>
        <w:t>　文职人员的最高工作年龄分别为：</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(一)初级专业技术岗位或者六级职员、五级职员岗位的，40岁；</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(二)中级专业技术岗位或者四级职员、三级职员岗位的，45岁；</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(三)高级专业技术岗位或者二级职员岗位的，男60岁，女55岁；其中在高级专业技术岗位工作的，因工作需要，经军区级单位批准，可以适当延长最高工作年龄。</w:t>
      </w:r>
    </w:p>
    <w:p>
      <w:pPr>
        <w:pStyle w:val="3"/>
        <w:bidi w:val="0"/>
        <w:rPr>
          <w:szCs w:val="32"/>
        </w:rPr>
      </w:pPr>
      <w:r>
        <w:t>第五章　聘用关系的建立</w:t>
      </w:r>
    </w:p>
    <w:p>
      <w:pPr>
        <w:pStyle w:val="11"/>
        <w:ind w:firstLine="640" w:firstLineChars="200"/>
        <w:jc w:val="left"/>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第十五条</w:t>
      </w:r>
      <w:r>
        <w:rPr>
          <w:rFonts w:hint="eastAsia" w:ascii="仿宋_GB2312" w:hAnsi="仿宋_GB2312" w:eastAsia="仿宋_GB2312" w:cs="仿宋_GB2312"/>
          <w:sz w:val="32"/>
          <w:szCs w:val="32"/>
        </w:rPr>
        <w:t>　文职人员岗位出现缺额时，除涉密岗位以外，应当实行公开招聘。</w:t>
      </w:r>
    </w:p>
    <w:p>
      <w:pPr>
        <w:pStyle w:val="11"/>
        <w:ind w:firstLine="640" w:firstLineChars="200"/>
        <w:jc w:val="left"/>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第十六条</w:t>
      </w:r>
      <w:r>
        <w:rPr>
          <w:rFonts w:hint="eastAsia" w:ascii="仿宋_GB2312" w:hAnsi="仿宋_GB2312" w:eastAsia="仿宋_GB2312" w:cs="仿宋_GB2312"/>
          <w:sz w:val="32"/>
          <w:szCs w:val="32"/>
        </w:rPr>
        <w:t>　聘用单位应当成立由聘用单位的政治机关负责人、有关部门工作人员和专家组成的文职人员招聘工作委员会，负责组织应聘人员的审查、考核和评审等工作。</w:t>
      </w:r>
    </w:p>
    <w:p>
      <w:pPr>
        <w:pStyle w:val="11"/>
        <w:ind w:firstLine="640" w:firstLineChars="200"/>
        <w:jc w:val="left"/>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第十七条</w:t>
      </w:r>
      <w:r>
        <w:rPr>
          <w:rFonts w:hint="eastAsia" w:ascii="仿宋_GB2312" w:hAnsi="仿宋_GB2312" w:eastAsia="仿宋_GB2312" w:cs="仿宋_GB2312"/>
          <w:sz w:val="32"/>
          <w:szCs w:val="32"/>
        </w:rPr>
        <w:t>　招聘文职人员按照下列程序进行：</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(一)公布招聘岗位、岗位资格条件和待遇；</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(二)依照本条例规定的条件对应聘人员进行初审；</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(三)对初审合格的，进行专业理论、技能和相关科学文化知识的考试、考查，对拟聘用到高级专业技术岗位或者二级职员岗位的，还应当组织答辩和评审；</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(四)对考试、考查或者答辩、评审合格的，进行政治条件审查和体检；</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(五)择优提出初选人员名单；</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(六)依照本条例第十八条的规定审批；</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(七)与被批准的应聘人员订立聘用合同。</w:t>
      </w:r>
    </w:p>
    <w:p>
      <w:pPr>
        <w:pStyle w:val="11"/>
        <w:ind w:firstLine="640" w:firstLineChars="200"/>
        <w:jc w:val="left"/>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第十八条</w:t>
      </w:r>
      <w:r>
        <w:rPr>
          <w:rFonts w:hint="eastAsia" w:ascii="仿宋_GB2312" w:hAnsi="仿宋_GB2312" w:eastAsia="仿宋_GB2312" w:cs="仿宋_GB2312"/>
          <w:sz w:val="32"/>
          <w:szCs w:val="32"/>
        </w:rPr>
        <w:t>　聘用文职人员按照下列权限审批：</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(一)聘用到初级专业技术岗位和六级职员、五级职员岗位的，由团级单位审批；</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(二)聘用到中级专业技术岗位和四级职员岗位的，由师级单位审批；</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(三)聘用到高级专业技术岗位和三级职员岗位的，由军级单位审批；其中聘用到高级专业技术岗位且合同期限需要订立至本级岗位最高工作年龄的，由军区级单位审批；</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(四)聘用到二级职员岗位的，由军区级单位审批。</w:t>
      </w:r>
    </w:p>
    <w:p>
      <w:pPr>
        <w:pStyle w:val="11"/>
        <w:ind w:firstLine="640" w:firstLineChars="200"/>
        <w:jc w:val="left"/>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第十九条</w:t>
      </w:r>
      <w:r>
        <w:rPr>
          <w:rFonts w:hint="eastAsia" w:ascii="仿宋_GB2312" w:hAnsi="仿宋_GB2312" w:eastAsia="仿宋_GB2312" w:cs="仿宋_GB2312"/>
          <w:sz w:val="32"/>
          <w:szCs w:val="32"/>
        </w:rPr>
        <w:t>　聘用合同包括下列内容：</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(一)合同期限；</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(二)岗位名称和等级；</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(三)岗位职责；</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(四)岗位纪律；</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(五)岗位工作条件；</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(六)工资福利待遇和社会保障；</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(七)变更、顺延、续订、终止和解除合同的条件；</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(八)违反合同的责任；</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(九)双方认为需要约定的其他事项。</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聘用合同应当采取书面形式。聘用合同一式三份，分别由文职人员、聘用单位和批准单位保存。</w:t>
      </w:r>
    </w:p>
    <w:p>
      <w:pPr>
        <w:pStyle w:val="11"/>
        <w:ind w:firstLine="640" w:firstLineChars="200"/>
        <w:jc w:val="left"/>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第二十条</w:t>
      </w:r>
      <w:r>
        <w:rPr>
          <w:rFonts w:hint="eastAsia" w:ascii="仿宋_GB2312" w:hAnsi="仿宋_GB2312" w:eastAsia="仿宋_GB2312" w:cs="仿宋_GB2312"/>
          <w:sz w:val="32"/>
          <w:szCs w:val="32"/>
        </w:rPr>
        <w:t>　聘用合同的期限分别为：</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(一)初级、中级专业技术岗位或者六级职员、五级职员、四级职员和三级职员岗位的，1年至3年；</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(二)高级专业技术岗位和二级职员岗位的，1年至4年。</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从普通高等学校应届毕业生中聘用的文职人员的合同期限，有见习期的6年，没有见习期的5年。</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首次聘用为文职人员的，应当有1个月至6个月的试用期。试用期计入聘用合同期限；有见习期的，试用期计入见习期。</w:t>
      </w:r>
    </w:p>
    <w:p>
      <w:pPr>
        <w:pStyle w:val="11"/>
        <w:ind w:firstLine="640" w:firstLineChars="200"/>
        <w:jc w:val="left"/>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第二十一条</w:t>
      </w:r>
      <w:r>
        <w:rPr>
          <w:rFonts w:hint="eastAsia" w:ascii="仿宋_GB2312" w:hAnsi="仿宋_GB2312" w:eastAsia="仿宋_GB2312" w:cs="仿宋_GB2312"/>
          <w:sz w:val="32"/>
          <w:szCs w:val="32"/>
        </w:rPr>
        <w:t>　聘用合同期满，凡岗位需要、考核合格且文职人员年龄距本级岗位最高工作年龄尚余1年以上，本人提出申请的，聘用单位可以与其续订聘用合同。</w:t>
      </w:r>
    </w:p>
    <w:p>
      <w:pPr>
        <w:pStyle w:val="11"/>
        <w:ind w:firstLine="640" w:firstLineChars="200"/>
        <w:jc w:val="left"/>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第二十二条</w:t>
      </w:r>
      <w:r>
        <w:rPr>
          <w:rFonts w:hint="eastAsia" w:ascii="仿宋_GB2312" w:hAnsi="仿宋_GB2312" w:eastAsia="仿宋_GB2312" w:cs="仿宋_GB2312"/>
          <w:sz w:val="32"/>
          <w:szCs w:val="32"/>
        </w:rPr>
        <w:t>　在高级专业技术岗位或者二级职员岗位工作的文职人员，被同一单位连续聘用满10年，且男满50岁、女满45岁，本人提出申请，考核合格的，聘用单位应当与其续订期限至本级岗位最高工作年龄的合同。</w:t>
      </w:r>
    </w:p>
    <w:p>
      <w:pPr>
        <w:pStyle w:val="11"/>
        <w:ind w:firstLine="640" w:firstLineChars="200"/>
        <w:jc w:val="left"/>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第二十三条</w:t>
      </w:r>
      <w:r>
        <w:rPr>
          <w:rFonts w:hint="eastAsia" w:ascii="仿宋_GB2312" w:hAnsi="仿宋_GB2312" w:eastAsia="仿宋_GB2312" w:cs="仿宋_GB2312"/>
          <w:sz w:val="32"/>
          <w:szCs w:val="32"/>
        </w:rPr>
        <w:t>　文职人员与聘用单位主要负责人有夫妻关系、直系血亲关系、三代以内旁系血亲关系以及近姻亲关系的，不得聘用到财务、物资管理等岗位，也不得聘用到有直接上下级领导关系的岗位。</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招聘工作委员会成员从事招聘工作，遇有与自己有前款规定的亲属关系的人员时，应当回避。</w:t>
      </w:r>
    </w:p>
    <w:p>
      <w:pPr>
        <w:pStyle w:val="3"/>
        <w:bidi w:val="0"/>
        <w:rPr>
          <w:szCs w:val="32"/>
        </w:rPr>
      </w:pPr>
      <w:r>
        <w:t>第六章　教育和管理</w:t>
      </w:r>
    </w:p>
    <w:p>
      <w:pPr>
        <w:pStyle w:val="11"/>
        <w:ind w:firstLine="640" w:firstLineChars="200"/>
        <w:jc w:val="left"/>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第二十四条</w:t>
      </w:r>
      <w:r>
        <w:rPr>
          <w:rFonts w:hint="eastAsia" w:ascii="仿宋_GB2312" w:hAnsi="仿宋_GB2312" w:eastAsia="仿宋_GB2312" w:cs="仿宋_GB2312"/>
          <w:sz w:val="32"/>
          <w:szCs w:val="32"/>
        </w:rPr>
        <w:t>　聘用单位应当根据军队政治工作的有关规定和文职人员的特点，对文职人员进行思想政治教育，做好经常性思想工作，提高文职人员的思想政治素质。</w:t>
      </w:r>
    </w:p>
    <w:p>
      <w:pPr>
        <w:pStyle w:val="11"/>
        <w:ind w:firstLine="640" w:firstLineChars="200"/>
        <w:jc w:val="left"/>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第二十五条</w:t>
      </w:r>
      <w:r>
        <w:rPr>
          <w:rFonts w:hint="eastAsia" w:ascii="仿宋_GB2312" w:hAnsi="仿宋_GB2312" w:eastAsia="仿宋_GB2312" w:cs="仿宋_GB2312"/>
          <w:sz w:val="32"/>
          <w:szCs w:val="32"/>
        </w:rPr>
        <w:t>　聘用单位应当根据文职人员的岗位职责和工作需要，对文职人员进行岗前培训、在职培训和军事训练。</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军队有关业务主管部门应当按照专业对口、训用一致、按需施教、讲求实效的原则，组织文职人员的专业培训。</w:t>
      </w:r>
    </w:p>
    <w:p>
      <w:pPr>
        <w:pStyle w:val="11"/>
        <w:ind w:firstLine="640" w:firstLineChars="200"/>
        <w:jc w:val="left"/>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第二十六条</w:t>
      </w:r>
      <w:r>
        <w:rPr>
          <w:rFonts w:hint="eastAsia" w:ascii="仿宋_GB2312" w:hAnsi="仿宋_GB2312" w:eastAsia="仿宋_GB2312" w:cs="仿宋_GB2312"/>
          <w:sz w:val="32"/>
          <w:szCs w:val="32"/>
        </w:rPr>
        <w:t>　聘用单位应当依据聘用合同和军队有关规定，对文职人员的德、能、勤、绩、廉、体进行全面考核，重点考核文职人员履行岗位职责的情况。</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考核分为平时考核和年度考核，平时考核作为年度考核的基础。年度考核结果分为优秀、称职、基本称职、不称职四个等次。考核结果作为文职人员调整工资待遇、奖惩和续聘、解聘的主要依据。</w:t>
      </w:r>
    </w:p>
    <w:p>
      <w:pPr>
        <w:pStyle w:val="11"/>
        <w:ind w:firstLine="640" w:firstLineChars="200"/>
        <w:jc w:val="left"/>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第二十七条</w:t>
      </w:r>
      <w:r>
        <w:rPr>
          <w:rFonts w:hint="eastAsia" w:ascii="仿宋_GB2312" w:hAnsi="仿宋_GB2312" w:eastAsia="仿宋_GB2312" w:cs="仿宋_GB2312"/>
          <w:sz w:val="32"/>
          <w:szCs w:val="32"/>
        </w:rPr>
        <w:t>　聘用单位和上级机关对作出突出贡献的文职人员，应当给予奖励；对违反军队纪律的文职人员，应当给予批评教育，并视情节轻重给予纪律处分。</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文职人员的奖励和处分办法，由中国人民解放军总参谋部、总政治部、总后勤部规定。</w:t>
      </w:r>
    </w:p>
    <w:p>
      <w:pPr>
        <w:pStyle w:val="11"/>
        <w:ind w:firstLine="640" w:firstLineChars="200"/>
        <w:jc w:val="left"/>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第二十八条</w:t>
      </w:r>
      <w:r>
        <w:rPr>
          <w:rFonts w:hint="eastAsia" w:ascii="仿宋_GB2312" w:hAnsi="仿宋_GB2312" w:eastAsia="仿宋_GB2312" w:cs="仿宋_GB2312"/>
          <w:sz w:val="32"/>
          <w:szCs w:val="32"/>
        </w:rPr>
        <w:t>　文职人员的专业技术资格考试、评审，按照国家和军队的有关规定执行。文职人员在军队聘用期间取得的专业技术资格，在聘用合同终止或者解除后仍然有效。</w:t>
      </w:r>
    </w:p>
    <w:p>
      <w:pPr>
        <w:pStyle w:val="11"/>
        <w:ind w:firstLine="640" w:firstLineChars="200"/>
        <w:jc w:val="left"/>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第二十九条</w:t>
      </w:r>
      <w:r>
        <w:rPr>
          <w:rFonts w:hint="eastAsia" w:ascii="仿宋_GB2312" w:hAnsi="仿宋_GB2312" w:eastAsia="仿宋_GB2312" w:cs="仿宋_GB2312"/>
          <w:sz w:val="32"/>
          <w:szCs w:val="32"/>
        </w:rPr>
        <w:t>　文职人员科技、教学等成果的申报、评审，以及优秀人才的选拔、表彰，参照国家和军队关于现役军官和文职干部的有关规定执行。</w:t>
      </w:r>
    </w:p>
    <w:p>
      <w:pPr>
        <w:pStyle w:val="11"/>
        <w:ind w:firstLine="640" w:firstLineChars="200"/>
        <w:jc w:val="left"/>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第三十条</w:t>
      </w:r>
      <w:r>
        <w:rPr>
          <w:rFonts w:hint="eastAsia" w:ascii="仿宋_GB2312" w:hAnsi="仿宋_GB2312" w:eastAsia="仿宋_GB2312" w:cs="仿宋_GB2312"/>
          <w:sz w:val="32"/>
          <w:szCs w:val="32"/>
        </w:rPr>
        <w:t>　文职人员参加作战、军事演习、军事训练和处置突发事件时，应当着制式服装，佩带符号标志。具体办法由中国人民解放军总参谋部、总后勤部规定。</w:t>
      </w:r>
    </w:p>
    <w:p>
      <w:pPr>
        <w:pStyle w:val="11"/>
        <w:ind w:firstLine="640" w:firstLineChars="200"/>
        <w:jc w:val="left"/>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第三十一条</w:t>
      </w:r>
      <w:r>
        <w:rPr>
          <w:rFonts w:hint="eastAsia" w:ascii="仿宋_GB2312" w:hAnsi="仿宋_GB2312" w:eastAsia="仿宋_GB2312" w:cs="仿宋_GB2312"/>
          <w:sz w:val="32"/>
          <w:szCs w:val="32"/>
        </w:rPr>
        <w:t>　聘用单位应当根据军队的有关规定和文职人员的岗位要求，做好文职人员的日常管理工作，严格落实各项规章制度，保持良好的工作、生活秩序。</w:t>
      </w:r>
    </w:p>
    <w:p>
      <w:pPr>
        <w:pStyle w:val="11"/>
        <w:ind w:firstLine="640" w:firstLineChars="200"/>
        <w:jc w:val="left"/>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第三十二条</w:t>
      </w:r>
      <w:r>
        <w:rPr>
          <w:rFonts w:hint="eastAsia" w:ascii="仿宋_GB2312" w:hAnsi="仿宋_GB2312" w:eastAsia="仿宋_GB2312" w:cs="仿宋_GB2312"/>
          <w:sz w:val="32"/>
          <w:szCs w:val="32"/>
        </w:rPr>
        <w:t>　军队各级机关应当按照职责分工，加强对文职人员聘用和管理等工作的监督检查。对聘用单位违反本条例规定聘用文职人员或者侵害文职人员权益的，应当给予通报批评，责令改正。</w:t>
      </w:r>
    </w:p>
    <w:p>
      <w:pPr>
        <w:pStyle w:val="11"/>
        <w:ind w:firstLine="640" w:firstLineChars="200"/>
        <w:jc w:val="left"/>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第三十三条</w:t>
      </w:r>
      <w:r>
        <w:rPr>
          <w:rFonts w:hint="eastAsia" w:ascii="仿宋_GB2312" w:hAnsi="仿宋_GB2312" w:eastAsia="仿宋_GB2312" w:cs="仿宋_GB2312"/>
          <w:sz w:val="32"/>
          <w:szCs w:val="32"/>
        </w:rPr>
        <w:t>　聘用单位可以委托所在地的县级以上人民政府人事部门所属的人才中介服务机构代理文职人员的人事行政关系及档案管理等有关事宜。</w:t>
      </w:r>
    </w:p>
    <w:p>
      <w:pPr>
        <w:pStyle w:val="11"/>
        <w:ind w:firstLine="640" w:firstLineChars="200"/>
        <w:jc w:val="left"/>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第三十四条</w:t>
      </w:r>
      <w:r>
        <w:rPr>
          <w:rFonts w:hint="eastAsia" w:ascii="仿宋_GB2312" w:hAnsi="仿宋_GB2312" w:eastAsia="仿宋_GB2312" w:cs="仿宋_GB2312"/>
          <w:sz w:val="32"/>
          <w:szCs w:val="32"/>
        </w:rPr>
        <w:t>　聘用单位与文职人员因履行聘用合同发生争议的，双方可以协商解决；不愿意协商或者协商不成的，当事人可以向聘用单位的上一级单位申请调解。不愿意调解或者调解不成的，当事人可以向聘用单位所在地的人事争议仲裁机构申请仲裁；对仲裁裁决不服的，当事人可以依法向人民法院提起诉讼。</w:t>
      </w:r>
    </w:p>
    <w:p>
      <w:pPr>
        <w:pStyle w:val="3"/>
        <w:bidi w:val="0"/>
        <w:rPr>
          <w:szCs w:val="32"/>
        </w:rPr>
      </w:pPr>
      <w:r>
        <w:t>第七章　工资福利待遇和社会保障</w:t>
      </w:r>
    </w:p>
    <w:p>
      <w:pPr>
        <w:pStyle w:val="11"/>
        <w:ind w:firstLine="640" w:firstLineChars="200"/>
        <w:jc w:val="left"/>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第三十五条</w:t>
      </w:r>
      <w:r>
        <w:rPr>
          <w:rFonts w:hint="eastAsia" w:ascii="仿宋_GB2312" w:hAnsi="仿宋_GB2312" w:eastAsia="仿宋_GB2312" w:cs="仿宋_GB2312"/>
          <w:sz w:val="32"/>
          <w:szCs w:val="32"/>
        </w:rPr>
        <w:t>　文职人员的工资水平应当根据聘用岗位、工作任务和实际贡献，参照事业单位同类岗位人员的工资水平确定，并根据社会经济发展水平，按照国家和军队的有关规定适时调整。对紧缺专业人员和优秀人才，工资适当从优。</w:t>
      </w:r>
    </w:p>
    <w:p>
      <w:pPr>
        <w:pStyle w:val="11"/>
        <w:ind w:firstLine="640" w:firstLineChars="200"/>
        <w:jc w:val="left"/>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第三十六条</w:t>
      </w:r>
      <w:r>
        <w:rPr>
          <w:rFonts w:hint="eastAsia" w:ascii="仿宋_GB2312" w:hAnsi="仿宋_GB2312" w:eastAsia="仿宋_GB2312" w:cs="仿宋_GB2312"/>
          <w:sz w:val="32"/>
          <w:szCs w:val="32"/>
        </w:rPr>
        <w:t>　文职人员的住房实行社会化、货币化保障。住房公积金、住房补贴、房租</w:t>
      </w:r>
      <w:r>
        <w:rPr>
          <w:rFonts w:hint="eastAsia" w:ascii="仿宋_GB2312" w:hAnsi="仿宋_GB2312" w:eastAsia="仿宋_GB2312" w:cs="仿宋_GB2312"/>
          <w:spacing w:val="6"/>
          <w:sz w:val="32"/>
          <w:szCs w:val="32"/>
        </w:rPr>
        <w:t>补贴，按照聘用单位所在地人民政府规定的标准执行。住房补贴、房租补贴随工资发放。文职人员购买当地经济适用住房的，按照军队人员住房社会化的有关规定</w:t>
      </w:r>
      <w:r>
        <w:rPr>
          <w:rFonts w:hint="eastAsia" w:ascii="仿宋_GB2312" w:hAnsi="仿宋_GB2312" w:eastAsia="仿宋_GB2312" w:cs="仿宋_GB2312"/>
          <w:sz w:val="32"/>
          <w:szCs w:val="32"/>
        </w:rPr>
        <w:t>办理。</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聘用单位可以根据本单位条件，在聘用期间向住房确有困难的文职人员出租集体宿舍或者个人宿舍。</w:t>
      </w:r>
    </w:p>
    <w:p>
      <w:pPr>
        <w:pStyle w:val="11"/>
        <w:ind w:firstLine="640" w:firstLineChars="200"/>
        <w:jc w:val="left"/>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第三十七条</w:t>
      </w:r>
      <w:r>
        <w:rPr>
          <w:rFonts w:hint="eastAsia" w:ascii="仿宋_GB2312" w:hAnsi="仿宋_GB2312" w:eastAsia="仿宋_GB2312" w:cs="仿宋_GB2312"/>
          <w:sz w:val="32"/>
          <w:szCs w:val="32"/>
        </w:rPr>
        <w:t>　文职人员的工作用车、休假、探亲办法和差旅费标准，由中国人民解放军总参谋部、总政治部、总后勤部、总装备部规定。</w:t>
      </w:r>
    </w:p>
    <w:p>
      <w:pPr>
        <w:pStyle w:val="11"/>
        <w:ind w:firstLine="640" w:firstLineChars="200"/>
        <w:jc w:val="left"/>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第三十八条</w:t>
      </w:r>
      <w:r>
        <w:rPr>
          <w:rFonts w:hint="eastAsia" w:ascii="仿宋_GB2312" w:hAnsi="仿宋_GB2312" w:eastAsia="仿宋_GB2312" w:cs="仿宋_GB2312"/>
          <w:sz w:val="32"/>
          <w:szCs w:val="32"/>
        </w:rPr>
        <w:t>　户口不在聘用单位所在地的文职人员落户及其配偶子女随迁，按照国家和聘用单位所在地人民政府的有关规定执行。</w:t>
      </w:r>
    </w:p>
    <w:p>
      <w:pPr>
        <w:pStyle w:val="11"/>
        <w:ind w:firstLine="640" w:firstLineChars="200"/>
        <w:jc w:val="left"/>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第三十九条</w:t>
      </w:r>
      <w:r>
        <w:rPr>
          <w:rFonts w:hint="eastAsia" w:ascii="仿宋_GB2312" w:hAnsi="仿宋_GB2312" w:eastAsia="仿宋_GB2312" w:cs="仿宋_GB2312"/>
          <w:sz w:val="32"/>
          <w:szCs w:val="32"/>
        </w:rPr>
        <w:t>　聘用单位及其文职人员应当依法参加社会保险，缴纳社会保险费。</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聘用单位可以根据国家有关规定，为文职人员建立补充保险。</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聘用单位及其文职人员参加社会保险的具体办法，由中国人民解放军总后勤部会同国务院劳动保障</w:t>
      </w:r>
      <w:bookmarkStart w:id="0" w:name="_GoBack"/>
      <w:bookmarkEnd w:id="0"/>
      <w:r>
        <w:rPr>
          <w:rFonts w:hint="eastAsia" w:ascii="仿宋_GB2312" w:hAnsi="仿宋_GB2312" w:eastAsia="仿宋_GB2312" w:cs="仿宋_GB2312"/>
          <w:sz w:val="32"/>
          <w:szCs w:val="32"/>
        </w:rPr>
        <w:t>部门和财政部门、人事部门规定。</w:t>
      </w:r>
    </w:p>
    <w:p>
      <w:pPr>
        <w:pStyle w:val="11"/>
        <w:ind w:firstLine="640" w:firstLineChars="200"/>
        <w:jc w:val="left"/>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第四十条</w:t>
      </w:r>
      <w:r>
        <w:rPr>
          <w:rFonts w:hint="eastAsia" w:ascii="仿宋_GB2312" w:hAnsi="仿宋_GB2312" w:eastAsia="仿宋_GB2312" w:cs="仿宋_GB2312"/>
          <w:sz w:val="32"/>
          <w:szCs w:val="32"/>
        </w:rPr>
        <w:t>　文职人员参加作战、军事演习、军事训练和处置突发事件期间的生活待遇和医疗保障，按照国家和军队的有关规定执行。文职人员因执行上述任务和军事勤务伤亡的抚恤，参照《军人抚恤优待条例》的有关规定办理。</w:t>
      </w:r>
    </w:p>
    <w:p>
      <w:pPr>
        <w:pStyle w:val="11"/>
        <w:ind w:firstLine="640" w:firstLineChars="200"/>
        <w:jc w:val="left"/>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第四十一条</w:t>
      </w:r>
      <w:r>
        <w:rPr>
          <w:rFonts w:hint="eastAsia" w:ascii="仿宋_GB2312" w:hAnsi="仿宋_GB2312" w:eastAsia="仿宋_GB2312" w:cs="仿宋_GB2312"/>
          <w:sz w:val="32"/>
          <w:szCs w:val="32"/>
        </w:rPr>
        <w:t>　文职人员在军队单位聘用的时间，计入其工作年限(工龄)。</w:t>
      </w:r>
    </w:p>
    <w:p>
      <w:pPr>
        <w:pStyle w:val="3"/>
        <w:bidi w:val="0"/>
        <w:rPr>
          <w:szCs w:val="32"/>
        </w:rPr>
      </w:pPr>
      <w:r>
        <w:t>第八章　聘用关系的终止和解除</w:t>
      </w:r>
    </w:p>
    <w:p>
      <w:pPr>
        <w:pStyle w:val="11"/>
        <w:ind w:firstLine="640" w:firstLineChars="200"/>
        <w:jc w:val="left"/>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第四十二条</w:t>
      </w:r>
      <w:r>
        <w:rPr>
          <w:rFonts w:hint="eastAsia" w:ascii="仿宋_GB2312" w:hAnsi="仿宋_GB2312" w:eastAsia="仿宋_GB2312" w:cs="仿宋_GB2312"/>
          <w:sz w:val="32"/>
          <w:szCs w:val="32"/>
        </w:rPr>
        <w:t>　文职人员聘用合同终止的，聘用单位应当报有审批权限的机关备案；解除文职人员聘用合同的，应当按照聘用文职人员的审批权限审批。</w:t>
      </w:r>
    </w:p>
    <w:p>
      <w:pPr>
        <w:pStyle w:val="11"/>
        <w:ind w:firstLine="640" w:firstLineChars="200"/>
        <w:jc w:val="left"/>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第四十三条</w:t>
      </w:r>
      <w:r>
        <w:rPr>
          <w:rFonts w:hint="eastAsia" w:ascii="仿宋_GB2312" w:hAnsi="仿宋_GB2312" w:eastAsia="仿宋_GB2312" w:cs="仿宋_GB2312"/>
          <w:sz w:val="32"/>
          <w:szCs w:val="32"/>
        </w:rPr>
        <w:t>　有下列情形之一的，聘用合同即行终止：</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(一)合同期满且不再续聘的；</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(二)文职人员达到本级岗位最高工作年龄的；</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(三)双方约定的合同终止条件出现的。</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聘用合同期限已满，文职人员参加作战、军事演习、军事训练和处置突发事件尚未结束的，聘用合同期限顺延至任务结束。</w:t>
      </w:r>
    </w:p>
    <w:p>
      <w:pPr>
        <w:pStyle w:val="11"/>
        <w:ind w:firstLine="640" w:firstLineChars="200"/>
        <w:jc w:val="left"/>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第四十四条</w:t>
      </w:r>
      <w:r>
        <w:rPr>
          <w:rFonts w:hint="eastAsia" w:ascii="仿宋_GB2312" w:hAnsi="仿宋_GB2312" w:eastAsia="仿宋_GB2312" w:cs="仿宋_GB2312"/>
          <w:sz w:val="32"/>
          <w:szCs w:val="32"/>
        </w:rPr>
        <w:t>　聘用单位与文职人员双方协商一致，可以解除聘用合同；其中聘用单位提出解除聘用合同的，聘用单位应当依照国家和军队的有关规定，对被解聘人员给予经济补偿。</w:t>
      </w:r>
    </w:p>
    <w:p>
      <w:pPr>
        <w:pStyle w:val="11"/>
        <w:ind w:firstLine="640" w:firstLineChars="200"/>
        <w:jc w:val="left"/>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第四十五条</w:t>
      </w:r>
      <w:r>
        <w:rPr>
          <w:rFonts w:hint="eastAsia" w:ascii="仿宋_GB2312" w:hAnsi="仿宋_GB2312" w:eastAsia="仿宋_GB2312" w:cs="仿宋_GB2312"/>
          <w:sz w:val="32"/>
          <w:szCs w:val="32"/>
        </w:rPr>
        <w:t>　文职人员有下列情形之一的，聘用单位可以解除聘用合同，不给予经济补偿：</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(一)试用期内被证明不符合聘用岗位要求的；</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(二)严重违反军队纪律或者聘用单位规章制度的；</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(三)工作失职，对聘用单位利益造成重大损害的；</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(四)被依法追究刑事责任或者劳动教养的。</w:t>
      </w:r>
    </w:p>
    <w:p>
      <w:pPr>
        <w:pStyle w:val="11"/>
        <w:ind w:firstLine="640" w:firstLineChars="200"/>
        <w:jc w:val="left"/>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第四十六条</w:t>
      </w:r>
      <w:r>
        <w:rPr>
          <w:rFonts w:hint="eastAsia" w:ascii="仿宋_GB2312" w:hAnsi="仿宋_GB2312" w:eastAsia="仿宋_GB2312" w:cs="仿宋_GB2312"/>
          <w:sz w:val="32"/>
          <w:szCs w:val="32"/>
        </w:rPr>
        <w:t>　有下列情形之一的，聘用单位可以解除聘用合同，并提前30日以书面形式通知文职人员：</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(一)文职人员年度考核不称职的；</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(二)文职人员患病或者非因工负伤，规定的医疗期满后不能坚持正常工作的；</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(三)聘用单位移防或者被缩编、撤销，致使聘用合同无法履行的。</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依照前款第(二)项、第(三)项规定解除聘用合同的，聘用单位应当依照国家和军队的有关规定，对被解聘人员给予经济补偿。</w:t>
      </w:r>
    </w:p>
    <w:p>
      <w:pPr>
        <w:pStyle w:val="11"/>
        <w:ind w:firstLine="640" w:firstLineChars="200"/>
        <w:jc w:val="left"/>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第四十七条</w:t>
      </w:r>
      <w:r>
        <w:rPr>
          <w:rFonts w:hint="eastAsia" w:ascii="仿宋_GB2312" w:hAnsi="仿宋_GB2312" w:eastAsia="仿宋_GB2312" w:cs="仿宋_GB2312"/>
          <w:sz w:val="32"/>
          <w:szCs w:val="32"/>
        </w:rPr>
        <w:t>　文职人员有下列情形之一的，聘用单位不得依照本条例第四十六条的规定解除聘用合同：</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(一)在文职人员岗位工作期间患职业病的；</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(二)因工负伤，治疗终结后经劳动能力鉴定机构鉴定为一级至四级伤残的；</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(三)患病或者负伤，在规定的医疗期内的；</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(四)女性文职人员在孕期、产期、哺乳期内的；</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(五)法律、行政法规规定的其他情形。</w:t>
      </w:r>
    </w:p>
    <w:p>
      <w:pPr>
        <w:pStyle w:val="11"/>
        <w:ind w:firstLine="640" w:firstLineChars="200"/>
        <w:jc w:val="left"/>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第四十八条</w:t>
      </w:r>
      <w:r>
        <w:rPr>
          <w:rFonts w:hint="eastAsia" w:ascii="仿宋_GB2312" w:hAnsi="仿宋_GB2312" w:eastAsia="仿宋_GB2312" w:cs="仿宋_GB2312"/>
          <w:sz w:val="32"/>
          <w:szCs w:val="32"/>
        </w:rPr>
        <w:t>　有下列情形之一的，文职人员可以解除聘用合同：</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(一)在试用期内的；</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(二)依法服现役的；</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(三)聘用单位未按照聘用合同约定支付工作报酬或者提供工作条件的。</w:t>
      </w:r>
    </w:p>
    <w:p>
      <w:pPr>
        <w:pStyle w:val="11"/>
        <w:ind w:firstLine="640" w:firstLineChars="200"/>
        <w:jc w:val="left"/>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第四十九条</w:t>
      </w:r>
      <w:r>
        <w:rPr>
          <w:rFonts w:hint="eastAsia" w:ascii="仿宋_GB2312" w:hAnsi="仿宋_GB2312" w:eastAsia="仿宋_GB2312" w:cs="仿宋_GB2312"/>
          <w:sz w:val="32"/>
          <w:szCs w:val="32"/>
        </w:rPr>
        <w:t>　除本条例第四十八条规定的情形外，文职人员提出解除聘用合同未能与聘用单位协商一致的，应当继续履行聘用合同；6个月后再次提出解除聘用合同仍未与聘用单位协商一致的，文职人员可以解除聘用合同。</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从普通高等学校应届毕业生中聘用的文职人员，合同期限未满的，不得依照前款规定解除聘用合同。</w:t>
      </w:r>
    </w:p>
    <w:p>
      <w:pPr>
        <w:pStyle w:val="11"/>
        <w:ind w:firstLine="640" w:firstLineChars="200"/>
        <w:jc w:val="left"/>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第五十条</w:t>
      </w:r>
      <w:r>
        <w:rPr>
          <w:rFonts w:hint="eastAsia" w:ascii="仿宋_GB2312" w:hAnsi="仿宋_GB2312" w:eastAsia="仿宋_GB2312" w:cs="仿宋_GB2312"/>
          <w:sz w:val="32"/>
          <w:szCs w:val="32"/>
        </w:rPr>
        <w:t>　文职人员参加作战、军事演习、军事训练和处置突发事件期间，不得单方面解除聘用合同。</w:t>
      </w:r>
    </w:p>
    <w:p>
      <w:pPr>
        <w:pStyle w:val="11"/>
        <w:ind w:firstLine="640" w:firstLineChars="200"/>
        <w:jc w:val="left"/>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第五十一条</w:t>
      </w:r>
      <w:r>
        <w:rPr>
          <w:rFonts w:hint="eastAsia" w:ascii="仿宋_GB2312" w:hAnsi="仿宋_GB2312" w:eastAsia="仿宋_GB2312" w:cs="仿宋_GB2312"/>
          <w:sz w:val="32"/>
          <w:szCs w:val="32"/>
        </w:rPr>
        <w:t>　涉密岗位文职人员终止或者解除聘用合同后的流动，执行国家和军队有关涉密人员管理的规定。</w:t>
      </w:r>
    </w:p>
    <w:p>
      <w:pPr>
        <w:pStyle w:val="11"/>
        <w:ind w:firstLine="640" w:firstLineChars="200"/>
        <w:jc w:val="left"/>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第五十二条</w:t>
      </w:r>
      <w:r>
        <w:rPr>
          <w:rFonts w:hint="eastAsia" w:ascii="仿宋_GB2312" w:hAnsi="仿宋_GB2312" w:eastAsia="仿宋_GB2312" w:cs="仿宋_GB2312"/>
          <w:sz w:val="32"/>
          <w:szCs w:val="32"/>
        </w:rPr>
        <w:t>　文职人员终止或者解除聘用合同后，与原聘用单位的关系即行终止，原聘用单位应当按照国家有关规定及时办理人事行政、档案和社会保险等关系的转移手续。</w:t>
      </w:r>
    </w:p>
    <w:p>
      <w:pPr>
        <w:pStyle w:val="11"/>
        <w:ind w:firstLine="640" w:firstLineChars="200"/>
        <w:jc w:val="left"/>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第五十三条</w:t>
      </w:r>
      <w:r>
        <w:rPr>
          <w:rFonts w:hint="eastAsia" w:ascii="仿宋_GB2312" w:hAnsi="仿宋_GB2312" w:eastAsia="仿宋_GB2312" w:cs="仿宋_GB2312"/>
          <w:sz w:val="32"/>
          <w:szCs w:val="32"/>
        </w:rPr>
        <w:t>　文职人员符合国家规定的事业单位同类岗位人员退休条件的，办理退休手续，退休后的管理服务和生活保障，按照国家有关规定纳入社会保障体系。具体办法由中国人民解放军总政治部、总后勤部会同国务院人事部门、财政部门和劳动保障部门规定。</w:t>
      </w:r>
    </w:p>
    <w:p>
      <w:pPr>
        <w:pStyle w:val="3"/>
        <w:bidi w:val="0"/>
        <w:rPr>
          <w:szCs w:val="32"/>
        </w:rPr>
      </w:pPr>
      <w:r>
        <w:t>第九章　附　　则</w:t>
      </w:r>
    </w:p>
    <w:p>
      <w:pPr>
        <w:pStyle w:val="11"/>
        <w:ind w:firstLine="640" w:firstLineChars="200"/>
        <w:jc w:val="left"/>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第五十四条</w:t>
      </w:r>
      <w:r>
        <w:rPr>
          <w:rFonts w:hint="eastAsia" w:ascii="仿宋_GB2312" w:hAnsi="仿宋_GB2312" w:eastAsia="仿宋_GB2312" w:cs="仿宋_GB2312"/>
          <w:sz w:val="32"/>
          <w:szCs w:val="32"/>
        </w:rPr>
        <w:t>　中国人民武装警察部队文职人员，适用本条例。</w:t>
      </w:r>
    </w:p>
    <w:p>
      <w:pPr>
        <w:pStyle w:val="11"/>
        <w:ind w:firstLine="640" w:firstLineChars="200"/>
        <w:rPr>
          <w:rFonts w:hint="eastAsia" w:ascii="楷体_GB2312" w:hAnsi="楷体_GB2312" w:eastAsia="楷体_GB2312" w:cs="楷体_GB2312"/>
          <w:spacing w:val="0"/>
          <w:sz w:val="32"/>
          <w:szCs w:val="32"/>
          <w:lang w:val="en-US" w:eastAsia="zh-CN"/>
        </w:rPr>
      </w:pPr>
      <w:r>
        <w:rPr>
          <w:rFonts w:hint="eastAsia" w:ascii="方正黑体_GBK" w:hAnsi="方正黑体_GBK" w:eastAsia="方正黑体_GBK" w:cs="方正黑体_GBK"/>
          <w:sz w:val="32"/>
          <w:szCs w:val="32"/>
        </w:rPr>
        <w:t>第五十五条</w:t>
      </w:r>
      <w:r>
        <w:rPr>
          <w:rFonts w:hint="eastAsia" w:ascii="仿宋_GB2312" w:hAnsi="仿宋_GB2312" w:eastAsia="仿宋_GB2312" w:cs="仿宋_GB2312"/>
          <w:sz w:val="32"/>
          <w:szCs w:val="32"/>
        </w:rPr>
        <w:t>　本条例自2005年8月1日起施行。</w:t>
      </w:r>
    </w:p>
    <w:sectPr>
      <w:footerReference r:id="rId3" w:type="default"/>
      <w:pgSz w:w="11906" w:h="16838"/>
      <w:pgMar w:top="2098" w:right="1474" w:bottom="1984" w:left="1587" w:header="851" w:footer="992" w:gutter="0"/>
      <w:pgNumType w:fmt="numberInDash" w:start="1"/>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 w:name="Cambria">
    <w:panose1 w:val="02040503050406030204"/>
    <w:charset w:val="00"/>
    <w:family w:val="roman"/>
    <w:pitch w:val="default"/>
    <w:sig w:usb0="A00002EF" w:usb1="4000004B" w:usb2="00000000" w:usb3="00000000" w:csb0="2000009F" w:csb1="00000000"/>
  </w:font>
  <w:font w:name="方正黑体_GBK">
    <w:panose1 w:val="03000509000000000000"/>
    <w:charset w:val="86"/>
    <w:family w:val="script"/>
    <w:pitch w:val="default"/>
    <w:sig w:usb0="00000001" w:usb1="080E0000" w:usb2="00000000" w:usb3="00000000" w:csb0="00040000" w:csb1="00000000"/>
  </w:font>
  <w:font w:name="方正楷体_GBK">
    <w:panose1 w:val="03000509000000000000"/>
    <w:charset w:val="86"/>
    <w:family w:val="script"/>
    <w:pitch w:val="default"/>
    <w:sig w:usb0="00000001" w:usb1="080E0000" w:usb2="00000000" w:usb3="00000000" w:csb0="00040000" w:csb1="00000000"/>
  </w:font>
  <w:font w:name="楷体_GB2312">
    <w:panose1 w:val="02010609030101010101"/>
    <w:charset w:val="86"/>
    <w:family w:val="modern"/>
    <w:pitch w:val="default"/>
    <w:sig w:usb0="00000001" w:usb1="080E0000" w:usb2="00000000" w:usb3="00000000" w:csb0="00040000" w:csb1="00000000"/>
  </w:font>
  <w:font w:name="仿宋_GB2312">
    <w:panose1 w:val="02010609030101010101"/>
    <w:charset w:val="86"/>
    <w:family w:val="modern"/>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3"/>
    </w:pPr>
    <w:r>
      <w:pict>
        <v:shape id="文本框 7" o:spid="_x0000_s4097" o:spt="202" type="#_x0000_t202" style="position:absolute;left:0pt;margin-top:0pt;height:144pt;width:144pt;mso-position-horizontal:outside;mso-position-horizontal-relative:margin;mso-wrap-style:none;z-index:251659264;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">
          <v:path/>
          <v:fill on="f" focussize="0,0"/>
          <v:stroke on="f" joinstyle="miter"/>
          <v:imagedata o:title=""/>
          <o:lock v:ext="edit"/>
          <v:textbox inset="0mm,0mm,0mm,0mm" style="mso-fit-shape-to-text:t;">
            <w:txbxContent>
              <w:p>
                <w:pPr>
                  <w:pStyle w:val="13"/>
                  <w:rPr>
                    <w:sz w:val="24"/>
                  </w:rPr>
                </w:pPr>
                <w:r>
                  <w:rPr>
                    <w:rFonts w:hint="eastAsia"/>
                    <w:sz w:val="24"/>
                  </w:rPr>
                  <w:fldChar w:fldCharType="begin"/>
                </w:r>
                <w:r>
                  <w:rPr>
                    <w:rFonts w:hint="eastAsia"/>
                    <w:sz w:val="24"/>
                  </w:rPr>
                  <w:instrText xml:space="preserve"> PAGE  \* MERGEFORMAT </w:instrText>
                </w:r>
                <w:r>
                  <w:rPr>
                    <w:rFonts w:hint="eastAsia"/>
                    <w:sz w:val="24"/>
                  </w:rPr>
                  <w:fldChar w:fldCharType="separate"/>
                </w:r>
                <w:r>
                  <w:rPr>
                    <w:sz w:val="24"/>
                  </w:rPr>
                  <w:t>- 22 -</w:t>
                </w:r>
                <w:r>
                  <w:rPr>
                    <w:rFonts w:hint="eastAsia"/>
                    <w:sz w:val="24"/>
                  </w:rPr>
                  <w:fldChar w:fldCharType="end"/>
                </w:r>
              </w:p>
            </w:txbxContent>
          </v:textbox>
        </v:shape>
      </w:pict>
    </w:r>
    <w:sdt>
      <w:sdtPr>
        <w:id w:val="7337133"/>
      </w:sdtPr>
      <w:sdtContent/>
    </w:sdt>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60"/>
  <w:bordersDoNotSurroundHeader w:val="0"/>
  <w:bordersDoNotSurroundFooter w:val="0"/>
  <w:hideSpellingErrors/>
  <w:hideGrammaticalErrors/>
  <w:documentProtection w:enforcement="0"/>
  <w:defaultTabStop w:val="420"/>
  <w:drawingGridVerticalSpacing w:val="156"/>
  <w:displayHorizontalDrawingGridEvery w:val="1"/>
  <w:displayVerticalDrawingGridEvery w:val="1"/>
  <w:noPunctuationKerning w:val="1"/>
  <w:characterSpacingControl w:val="compressPunctuation"/>
  <w:hdrShapeDefaults>
    <o:shapelayout v:ext="edit">
      <o:idmap v:ext="edit" data="3,4"/>
    </o:shapelayout>
  </w:hdrShapeDefaults>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2"/>
  </w:compat>
  <w:docVars>
    <w:docVar w:name="commondata" w:val="eyJoZGlkIjoiOTk2NmVkYjNiZGQzMjI3MDg4NzEwNTdjZDg4NjI3NjYifQ=="/>
  </w:docVars>
  <w:rsids>
    <w:rsidRoot w:val="00C679F8"/>
    <w:rsid w:val="00002FCE"/>
    <w:rsid w:val="00027AB2"/>
    <w:rsid w:val="000773AB"/>
    <w:rsid w:val="000917B9"/>
    <w:rsid w:val="0009183C"/>
    <w:rsid w:val="000A5459"/>
    <w:rsid w:val="000C4C92"/>
    <w:rsid w:val="000E1E0F"/>
    <w:rsid w:val="000E61BB"/>
    <w:rsid w:val="001070C3"/>
    <w:rsid w:val="001123A3"/>
    <w:rsid w:val="001308F7"/>
    <w:rsid w:val="00131E40"/>
    <w:rsid w:val="00143772"/>
    <w:rsid w:val="00167B12"/>
    <w:rsid w:val="001B30ED"/>
    <w:rsid w:val="001D2E61"/>
    <w:rsid w:val="001E555F"/>
    <w:rsid w:val="002232B1"/>
    <w:rsid w:val="002262E9"/>
    <w:rsid w:val="00243AED"/>
    <w:rsid w:val="00256A07"/>
    <w:rsid w:val="00290D32"/>
    <w:rsid w:val="002C025D"/>
    <w:rsid w:val="002C3000"/>
    <w:rsid w:val="002E13E2"/>
    <w:rsid w:val="002F6361"/>
    <w:rsid w:val="003004CE"/>
    <w:rsid w:val="003653A6"/>
    <w:rsid w:val="00365B84"/>
    <w:rsid w:val="003767F3"/>
    <w:rsid w:val="0038655D"/>
    <w:rsid w:val="003A2108"/>
    <w:rsid w:val="003A4832"/>
    <w:rsid w:val="003A5C13"/>
    <w:rsid w:val="003A6FAA"/>
    <w:rsid w:val="003D14A2"/>
    <w:rsid w:val="003D3DF5"/>
    <w:rsid w:val="00402DE1"/>
    <w:rsid w:val="0041735A"/>
    <w:rsid w:val="00423A05"/>
    <w:rsid w:val="00423E10"/>
    <w:rsid w:val="004617AB"/>
    <w:rsid w:val="00465FF6"/>
    <w:rsid w:val="00493FD3"/>
    <w:rsid w:val="00496A27"/>
    <w:rsid w:val="004E380A"/>
    <w:rsid w:val="00500522"/>
    <w:rsid w:val="00502210"/>
    <w:rsid w:val="005272D1"/>
    <w:rsid w:val="005451E4"/>
    <w:rsid w:val="005505F3"/>
    <w:rsid w:val="00574409"/>
    <w:rsid w:val="00574DA9"/>
    <w:rsid w:val="005B69ED"/>
    <w:rsid w:val="005D2AE0"/>
    <w:rsid w:val="005D75D2"/>
    <w:rsid w:val="005F72E4"/>
    <w:rsid w:val="0060161F"/>
    <w:rsid w:val="0060279C"/>
    <w:rsid w:val="00604330"/>
    <w:rsid w:val="00622219"/>
    <w:rsid w:val="006405E2"/>
    <w:rsid w:val="006848F5"/>
    <w:rsid w:val="006C3057"/>
    <w:rsid w:val="006F2D49"/>
    <w:rsid w:val="00705AE4"/>
    <w:rsid w:val="00714DF6"/>
    <w:rsid w:val="00723BD5"/>
    <w:rsid w:val="007259CF"/>
    <w:rsid w:val="00730ACC"/>
    <w:rsid w:val="00735841"/>
    <w:rsid w:val="00754610"/>
    <w:rsid w:val="00757E1B"/>
    <w:rsid w:val="00774219"/>
    <w:rsid w:val="0077596B"/>
    <w:rsid w:val="007802F6"/>
    <w:rsid w:val="00793951"/>
    <w:rsid w:val="007953C3"/>
    <w:rsid w:val="007A2BEC"/>
    <w:rsid w:val="007C74E7"/>
    <w:rsid w:val="007E54CD"/>
    <w:rsid w:val="007E6D14"/>
    <w:rsid w:val="0082328D"/>
    <w:rsid w:val="00826E44"/>
    <w:rsid w:val="0083648E"/>
    <w:rsid w:val="00846283"/>
    <w:rsid w:val="008665B0"/>
    <w:rsid w:val="008C4A57"/>
    <w:rsid w:val="008F43D9"/>
    <w:rsid w:val="00915322"/>
    <w:rsid w:val="00916393"/>
    <w:rsid w:val="00917678"/>
    <w:rsid w:val="0093607B"/>
    <w:rsid w:val="009567A4"/>
    <w:rsid w:val="00965278"/>
    <w:rsid w:val="00965B34"/>
    <w:rsid w:val="009D67A7"/>
    <w:rsid w:val="00A06F17"/>
    <w:rsid w:val="00A1689C"/>
    <w:rsid w:val="00A37B48"/>
    <w:rsid w:val="00A57CA4"/>
    <w:rsid w:val="00AA747A"/>
    <w:rsid w:val="00AC7BC9"/>
    <w:rsid w:val="00B15D96"/>
    <w:rsid w:val="00B31E84"/>
    <w:rsid w:val="00B3635C"/>
    <w:rsid w:val="00B428FF"/>
    <w:rsid w:val="00B66E1D"/>
    <w:rsid w:val="00B80941"/>
    <w:rsid w:val="00B9435F"/>
    <w:rsid w:val="00BC2466"/>
    <w:rsid w:val="00BC4671"/>
    <w:rsid w:val="00BD537F"/>
    <w:rsid w:val="00BD7AE1"/>
    <w:rsid w:val="00BE0B46"/>
    <w:rsid w:val="00C23820"/>
    <w:rsid w:val="00C330A3"/>
    <w:rsid w:val="00C34DAD"/>
    <w:rsid w:val="00C44E90"/>
    <w:rsid w:val="00C603F7"/>
    <w:rsid w:val="00C679F8"/>
    <w:rsid w:val="00C87FFA"/>
    <w:rsid w:val="00C90686"/>
    <w:rsid w:val="00CA02BD"/>
    <w:rsid w:val="00CB4C46"/>
    <w:rsid w:val="00CC5669"/>
    <w:rsid w:val="00CD01A8"/>
    <w:rsid w:val="00D11792"/>
    <w:rsid w:val="00D15169"/>
    <w:rsid w:val="00D256FC"/>
    <w:rsid w:val="00D56479"/>
    <w:rsid w:val="00D56773"/>
    <w:rsid w:val="00D621F7"/>
    <w:rsid w:val="00D76E74"/>
    <w:rsid w:val="00D83072"/>
    <w:rsid w:val="00D92776"/>
    <w:rsid w:val="00DA1F47"/>
    <w:rsid w:val="00DE29B3"/>
    <w:rsid w:val="00DE5F8A"/>
    <w:rsid w:val="00DF7D69"/>
    <w:rsid w:val="00E07B6D"/>
    <w:rsid w:val="00E149FA"/>
    <w:rsid w:val="00E21E2B"/>
    <w:rsid w:val="00E40DDC"/>
    <w:rsid w:val="00E44CB1"/>
    <w:rsid w:val="00E73B49"/>
    <w:rsid w:val="00EC63E9"/>
    <w:rsid w:val="00ED543D"/>
    <w:rsid w:val="00ED65AD"/>
    <w:rsid w:val="00F138B0"/>
    <w:rsid w:val="00F140AC"/>
    <w:rsid w:val="00F15116"/>
    <w:rsid w:val="00F2134E"/>
    <w:rsid w:val="00F22A95"/>
    <w:rsid w:val="00F2510B"/>
    <w:rsid w:val="00F30D03"/>
    <w:rsid w:val="00F62793"/>
    <w:rsid w:val="00F90210"/>
    <w:rsid w:val="00FA2E60"/>
    <w:rsid w:val="00FA45FB"/>
    <w:rsid w:val="00FB0D0A"/>
    <w:rsid w:val="00FB4416"/>
    <w:rsid w:val="00FB783C"/>
    <w:rsid w:val="00FD082C"/>
    <w:rsid w:val="00FD7678"/>
    <w:rsid w:val="00FD7765"/>
    <w:rsid w:val="00FF0C8C"/>
    <w:rsid w:val="01092A85"/>
    <w:rsid w:val="012B0674"/>
    <w:rsid w:val="013B6008"/>
    <w:rsid w:val="0152181F"/>
    <w:rsid w:val="015D60FA"/>
    <w:rsid w:val="019F0A04"/>
    <w:rsid w:val="01AB304A"/>
    <w:rsid w:val="01B023D3"/>
    <w:rsid w:val="01CF6706"/>
    <w:rsid w:val="02162413"/>
    <w:rsid w:val="026D2287"/>
    <w:rsid w:val="027C3042"/>
    <w:rsid w:val="02982C5B"/>
    <w:rsid w:val="029A493F"/>
    <w:rsid w:val="02B836F8"/>
    <w:rsid w:val="02C214A5"/>
    <w:rsid w:val="02D3568D"/>
    <w:rsid w:val="03224E11"/>
    <w:rsid w:val="03356D16"/>
    <w:rsid w:val="03357A50"/>
    <w:rsid w:val="034229E1"/>
    <w:rsid w:val="03895069"/>
    <w:rsid w:val="03985ADA"/>
    <w:rsid w:val="039F0CBD"/>
    <w:rsid w:val="03B14F7A"/>
    <w:rsid w:val="03C9760A"/>
    <w:rsid w:val="03CF0BA3"/>
    <w:rsid w:val="03F062C9"/>
    <w:rsid w:val="0409114E"/>
    <w:rsid w:val="040942DE"/>
    <w:rsid w:val="0427219E"/>
    <w:rsid w:val="04401145"/>
    <w:rsid w:val="048674DB"/>
    <w:rsid w:val="048C79D9"/>
    <w:rsid w:val="04A257B8"/>
    <w:rsid w:val="04BF1AB7"/>
    <w:rsid w:val="04C76CE9"/>
    <w:rsid w:val="04D84E4F"/>
    <w:rsid w:val="05121410"/>
    <w:rsid w:val="051529ED"/>
    <w:rsid w:val="05220095"/>
    <w:rsid w:val="054436B5"/>
    <w:rsid w:val="057556E9"/>
    <w:rsid w:val="058213F7"/>
    <w:rsid w:val="05C7396F"/>
    <w:rsid w:val="05DE7F94"/>
    <w:rsid w:val="05F71982"/>
    <w:rsid w:val="0608065B"/>
    <w:rsid w:val="06083039"/>
    <w:rsid w:val="06261198"/>
    <w:rsid w:val="066340B0"/>
    <w:rsid w:val="069543A3"/>
    <w:rsid w:val="06A0228E"/>
    <w:rsid w:val="06D97D74"/>
    <w:rsid w:val="06E72AA9"/>
    <w:rsid w:val="06EA2C17"/>
    <w:rsid w:val="07380815"/>
    <w:rsid w:val="07405EF4"/>
    <w:rsid w:val="0788080A"/>
    <w:rsid w:val="07A12BB9"/>
    <w:rsid w:val="07E71367"/>
    <w:rsid w:val="087B0178"/>
    <w:rsid w:val="08881B4E"/>
    <w:rsid w:val="088A1948"/>
    <w:rsid w:val="089C3067"/>
    <w:rsid w:val="08BC05A4"/>
    <w:rsid w:val="08FF0C17"/>
    <w:rsid w:val="0934328A"/>
    <w:rsid w:val="094845F0"/>
    <w:rsid w:val="095E7809"/>
    <w:rsid w:val="0963250F"/>
    <w:rsid w:val="09723D9C"/>
    <w:rsid w:val="097F7BAD"/>
    <w:rsid w:val="09954D05"/>
    <w:rsid w:val="09B60066"/>
    <w:rsid w:val="09E20D00"/>
    <w:rsid w:val="0A6920EC"/>
    <w:rsid w:val="0A8C2526"/>
    <w:rsid w:val="0AC00CA6"/>
    <w:rsid w:val="0AE962F4"/>
    <w:rsid w:val="0AEB2A0D"/>
    <w:rsid w:val="0AFD3FCA"/>
    <w:rsid w:val="0B1D5B42"/>
    <w:rsid w:val="0B3B6009"/>
    <w:rsid w:val="0B3D0578"/>
    <w:rsid w:val="0B6B051F"/>
    <w:rsid w:val="0B97014A"/>
    <w:rsid w:val="0BAC424B"/>
    <w:rsid w:val="0C1E058F"/>
    <w:rsid w:val="0C255D01"/>
    <w:rsid w:val="0C297D97"/>
    <w:rsid w:val="0C5B6A66"/>
    <w:rsid w:val="0C9112DB"/>
    <w:rsid w:val="0CB33D84"/>
    <w:rsid w:val="0D1B4D2F"/>
    <w:rsid w:val="0D3C4224"/>
    <w:rsid w:val="0D433E68"/>
    <w:rsid w:val="0D610029"/>
    <w:rsid w:val="0D854598"/>
    <w:rsid w:val="0D88679D"/>
    <w:rsid w:val="0DDA487C"/>
    <w:rsid w:val="0DFE10B9"/>
    <w:rsid w:val="0E6A2534"/>
    <w:rsid w:val="0EA559FC"/>
    <w:rsid w:val="0EAA5CA9"/>
    <w:rsid w:val="0EBE2E9F"/>
    <w:rsid w:val="0ECE1117"/>
    <w:rsid w:val="0F920851"/>
    <w:rsid w:val="0FA71237"/>
    <w:rsid w:val="0FE04659"/>
    <w:rsid w:val="102D3475"/>
    <w:rsid w:val="1043549E"/>
    <w:rsid w:val="104A251D"/>
    <w:rsid w:val="107A4DEE"/>
    <w:rsid w:val="10A47D69"/>
    <w:rsid w:val="10B07F3F"/>
    <w:rsid w:val="10CC2C63"/>
    <w:rsid w:val="11366EEC"/>
    <w:rsid w:val="11AF3200"/>
    <w:rsid w:val="11E84D8F"/>
    <w:rsid w:val="11EB32E3"/>
    <w:rsid w:val="11ED3C29"/>
    <w:rsid w:val="12146020"/>
    <w:rsid w:val="122A44F8"/>
    <w:rsid w:val="127C590E"/>
    <w:rsid w:val="127E5191"/>
    <w:rsid w:val="12B945BB"/>
    <w:rsid w:val="12C10B30"/>
    <w:rsid w:val="12F06217"/>
    <w:rsid w:val="133D1074"/>
    <w:rsid w:val="134A1994"/>
    <w:rsid w:val="135777EC"/>
    <w:rsid w:val="136642BB"/>
    <w:rsid w:val="13A72E06"/>
    <w:rsid w:val="13B95D9B"/>
    <w:rsid w:val="13C454E2"/>
    <w:rsid w:val="13CA74BC"/>
    <w:rsid w:val="142327B5"/>
    <w:rsid w:val="14346C4D"/>
    <w:rsid w:val="14416FC6"/>
    <w:rsid w:val="14484CDF"/>
    <w:rsid w:val="155E2CB3"/>
    <w:rsid w:val="157124FD"/>
    <w:rsid w:val="1589372F"/>
    <w:rsid w:val="159960F9"/>
    <w:rsid w:val="15AD7B14"/>
    <w:rsid w:val="15B17054"/>
    <w:rsid w:val="15BE5332"/>
    <w:rsid w:val="15EB1EA7"/>
    <w:rsid w:val="160A20C3"/>
    <w:rsid w:val="16173655"/>
    <w:rsid w:val="16423E0E"/>
    <w:rsid w:val="165D147B"/>
    <w:rsid w:val="168C1C4E"/>
    <w:rsid w:val="16904CDD"/>
    <w:rsid w:val="16CF3BC4"/>
    <w:rsid w:val="16E85B46"/>
    <w:rsid w:val="174517D7"/>
    <w:rsid w:val="176233E5"/>
    <w:rsid w:val="179A3E76"/>
    <w:rsid w:val="17D86D9D"/>
    <w:rsid w:val="182153AA"/>
    <w:rsid w:val="18413C16"/>
    <w:rsid w:val="18452D92"/>
    <w:rsid w:val="18522905"/>
    <w:rsid w:val="18753C1F"/>
    <w:rsid w:val="18971E78"/>
    <w:rsid w:val="18B43502"/>
    <w:rsid w:val="18C776B0"/>
    <w:rsid w:val="18D31A30"/>
    <w:rsid w:val="198A0A54"/>
    <w:rsid w:val="19932843"/>
    <w:rsid w:val="19DB6C33"/>
    <w:rsid w:val="19DD44F3"/>
    <w:rsid w:val="1A082CED"/>
    <w:rsid w:val="1A104113"/>
    <w:rsid w:val="1A3209E2"/>
    <w:rsid w:val="1A5A2125"/>
    <w:rsid w:val="1A6A0798"/>
    <w:rsid w:val="1A8E3AF5"/>
    <w:rsid w:val="1AB231F7"/>
    <w:rsid w:val="1ABC528A"/>
    <w:rsid w:val="1AC13CB4"/>
    <w:rsid w:val="1B2039C2"/>
    <w:rsid w:val="1B256F50"/>
    <w:rsid w:val="1B4D11BC"/>
    <w:rsid w:val="1BAF2172"/>
    <w:rsid w:val="1BB030C6"/>
    <w:rsid w:val="1C411CE6"/>
    <w:rsid w:val="1C6F6A7C"/>
    <w:rsid w:val="1C71182F"/>
    <w:rsid w:val="1C804289"/>
    <w:rsid w:val="1C886852"/>
    <w:rsid w:val="1C9212F7"/>
    <w:rsid w:val="1CD43224"/>
    <w:rsid w:val="1D1A78F5"/>
    <w:rsid w:val="1D7E4D7C"/>
    <w:rsid w:val="1D89628A"/>
    <w:rsid w:val="1DC07E2F"/>
    <w:rsid w:val="1DC43845"/>
    <w:rsid w:val="1DE31DD5"/>
    <w:rsid w:val="1DEC3278"/>
    <w:rsid w:val="1DF16766"/>
    <w:rsid w:val="1E07197C"/>
    <w:rsid w:val="1E2B2232"/>
    <w:rsid w:val="1E4C028F"/>
    <w:rsid w:val="1EBB64A2"/>
    <w:rsid w:val="1EFF6455"/>
    <w:rsid w:val="1F501AAA"/>
    <w:rsid w:val="1F5E6FA0"/>
    <w:rsid w:val="1F850CB0"/>
    <w:rsid w:val="1FA75BB5"/>
    <w:rsid w:val="1FE16FBA"/>
    <w:rsid w:val="1FF628F6"/>
    <w:rsid w:val="1FFE59F4"/>
    <w:rsid w:val="1FFF44A7"/>
    <w:rsid w:val="205E262D"/>
    <w:rsid w:val="206846D2"/>
    <w:rsid w:val="208F14A3"/>
    <w:rsid w:val="2096095A"/>
    <w:rsid w:val="20A8222C"/>
    <w:rsid w:val="20D86240"/>
    <w:rsid w:val="21351BF6"/>
    <w:rsid w:val="213E1961"/>
    <w:rsid w:val="21CB6604"/>
    <w:rsid w:val="21CE0F2E"/>
    <w:rsid w:val="221D0BEA"/>
    <w:rsid w:val="22475AC6"/>
    <w:rsid w:val="22D24029"/>
    <w:rsid w:val="22DA3F2A"/>
    <w:rsid w:val="22DD4281"/>
    <w:rsid w:val="22F24AD5"/>
    <w:rsid w:val="232040C6"/>
    <w:rsid w:val="23341BEE"/>
    <w:rsid w:val="23423DA1"/>
    <w:rsid w:val="23616034"/>
    <w:rsid w:val="23D82DB4"/>
    <w:rsid w:val="240F045D"/>
    <w:rsid w:val="244B6760"/>
    <w:rsid w:val="24646FED"/>
    <w:rsid w:val="247B27CE"/>
    <w:rsid w:val="24C55144"/>
    <w:rsid w:val="24CB6559"/>
    <w:rsid w:val="24FA302F"/>
    <w:rsid w:val="253620CC"/>
    <w:rsid w:val="25636DDB"/>
    <w:rsid w:val="25690A08"/>
    <w:rsid w:val="259366D7"/>
    <w:rsid w:val="25981EEB"/>
    <w:rsid w:val="25BF3D61"/>
    <w:rsid w:val="25F044FF"/>
    <w:rsid w:val="26076F91"/>
    <w:rsid w:val="26220E46"/>
    <w:rsid w:val="26282719"/>
    <w:rsid w:val="265A74CD"/>
    <w:rsid w:val="266124D7"/>
    <w:rsid w:val="266D43E5"/>
    <w:rsid w:val="267560A3"/>
    <w:rsid w:val="26A760E3"/>
    <w:rsid w:val="26BD5EFD"/>
    <w:rsid w:val="26C10A61"/>
    <w:rsid w:val="26CA1A3A"/>
    <w:rsid w:val="26D80C65"/>
    <w:rsid w:val="27047F2D"/>
    <w:rsid w:val="270C127F"/>
    <w:rsid w:val="271E2FCD"/>
    <w:rsid w:val="27680A3B"/>
    <w:rsid w:val="278A0CBD"/>
    <w:rsid w:val="278B6531"/>
    <w:rsid w:val="278E1995"/>
    <w:rsid w:val="27A96F19"/>
    <w:rsid w:val="27BE64AF"/>
    <w:rsid w:val="2834230D"/>
    <w:rsid w:val="283E23EF"/>
    <w:rsid w:val="284E0194"/>
    <w:rsid w:val="287A18EA"/>
    <w:rsid w:val="28F06262"/>
    <w:rsid w:val="28F8723D"/>
    <w:rsid w:val="293C51A4"/>
    <w:rsid w:val="29480445"/>
    <w:rsid w:val="2965365D"/>
    <w:rsid w:val="296B7E29"/>
    <w:rsid w:val="29824406"/>
    <w:rsid w:val="299C79B4"/>
    <w:rsid w:val="29CD22A0"/>
    <w:rsid w:val="2A8D0D45"/>
    <w:rsid w:val="2A9763E1"/>
    <w:rsid w:val="2AD91FC7"/>
    <w:rsid w:val="2AE81503"/>
    <w:rsid w:val="2B01664D"/>
    <w:rsid w:val="2B1F10BE"/>
    <w:rsid w:val="2B4F432A"/>
    <w:rsid w:val="2B6968CF"/>
    <w:rsid w:val="2BDC6E62"/>
    <w:rsid w:val="2BDF40C3"/>
    <w:rsid w:val="2BEC1432"/>
    <w:rsid w:val="2C016A16"/>
    <w:rsid w:val="2C0E29D0"/>
    <w:rsid w:val="2C3710CC"/>
    <w:rsid w:val="2C382E26"/>
    <w:rsid w:val="2C7458A4"/>
    <w:rsid w:val="2C8322CB"/>
    <w:rsid w:val="2C9D0D82"/>
    <w:rsid w:val="2D0B2DBD"/>
    <w:rsid w:val="2D444240"/>
    <w:rsid w:val="2D644059"/>
    <w:rsid w:val="2DBE0D65"/>
    <w:rsid w:val="2DDE6B1E"/>
    <w:rsid w:val="2E1A6F79"/>
    <w:rsid w:val="2E1B43B4"/>
    <w:rsid w:val="2E5F5866"/>
    <w:rsid w:val="2E6911B1"/>
    <w:rsid w:val="2ED32E01"/>
    <w:rsid w:val="2F435B16"/>
    <w:rsid w:val="2F884F17"/>
    <w:rsid w:val="2FA55859"/>
    <w:rsid w:val="2FB3437B"/>
    <w:rsid w:val="2FF20DF5"/>
    <w:rsid w:val="30824D76"/>
    <w:rsid w:val="30E366F7"/>
    <w:rsid w:val="30FB0141"/>
    <w:rsid w:val="31083894"/>
    <w:rsid w:val="313E5963"/>
    <w:rsid w:val="318138A8"/>
    <w:rsid w:val="318215B1"/>
    <w:rsid w:val="31F05688"/>
    <w:rsid w:val="31F575B2"/>
    <w:rsid w:val="320E2B0A"/>
    <w:rsid w:val="32252208"/>
    <w:rsid w:val="3242780E"/>
    <w:rsid w:val="324E5F48"/>
    <w:rsid w:val="325E7BE3"/>
    <w:rsid w:val="32843905"/>
    <w:rsid w:val="32A9159C"/>
    <w:rsid w:val="32BD5B90"/>
    <w:rsid w:val="32C33630"/>
    <w:rsid w:val="32E34D98"/>
    <w:rsid w:val="330624E0"/>
    <w:rsid w:val="330C4F96"/>
    <w:rsid w:val="330D4027"/>
    <w:rsid w:val="331525BD"/>
    <w:rsid w:val="3330356C"/>
    <w:rsid w:val="33872311"/>
    <w:rsid w:val="33CF5811"/>
    <w:rsid w:val="34031BBE"/>
    <w:rsid w:val="342D6C5D"/>
    <w:rsid w:val="34582782"/>
    <w:rsid w:val="348C7CEF"/>
    <w:rsid w:val="348F4336"/>
    <w:rsid w:val="349C60FB"/>
    <w:rsid w:val="34A57933"/>
    <w:rsid w:val="34B24EB5"/>
    <w:rsid w:val="34C9780A"/>
    <w:rsid w:val="34DC1FAB"/>
    <w:rsid w:val="34DE7BA6"/>
    <w:rsid w:val="34E116C0"/>
    <w:rsid w:val="35095248"/>
    <w:rsid w:val="35460A16"/>
    <w:rsid w:val="354D02D3"/>
    <w:rsid w:val="355560D1"/>
    <w:rsid w:val="357A396F"/>
    <w:rsid w:val="35AE4DD0"/>
    <w:rsid w:val="35E26969"/>
    <w:rsid w:val="364F705A"/>
    <w:rsid w:val="3672433D"/>
    <w:rsid w:val="3699360A"/>
    <w:rsid w:val="36B64DD9"/>
    <w:rsid w:val="36EB04F2"/>
    <w:rsid w:val="37243551"/>
    <w:rsid w:val="374457C8"/>
    <w:rsid w:val="37A61CD2"/>
    <w:rsid w:val="37BE1588"/>
    <w:rsid w:val="37D83957"/>
    <w:rsid w:val="37EB78B4"/>
    <w:rsid w:val="386D21AD"/>
    <w:rsid w:val="387E7233"/>
    <w:rsid w:val="38851898"/>
    <w:rsid w:val="388D0D28"/>
    <w:rsid w:val="38C15A39"/>
    <w:rsid w:val="38EC737A"/>
    <w:rsid w:val="38F14808"/>
    <w:rsid w:val="392D36F9"/>
    <w:rsid w:val="39926290"/>
    <w:rsid w:val="39A607E8"/>
    <w:rsid w:val="39AF4CCA"/>
    <w:rsid w:val="39C71577"/>
    <w:rsid w:val="39DE64F8"/>
    <w:rsid w:val="3A0640D3"/>
    <w:rsid w:val="3A7915E5"/>
    <w:rsid w:val="3AF546A0"/>
    <w:rsid w:val="3AFB4211"/>
    <w:rsid w:val="3B1265AF"/>
    <w:rsid w:val="3B596812"/>
    <w:rsid w:val="3B716D70"/>
    <w:rsid w:val="3B8D00E1"/>
    <w:rsid w:val="3BA0652C"/>
    <w:rsid w:val="3BA34EA9"/>
    <w:rsid w:val="3C091D25"/>
    <w:rsid w:val="3C194E23"/>
    <w:rsid w:val="3C1976E8"/>
    <w:rsid w:val="3C372D12"/>
    <w:rsid w:val="3CA23060"/>
    <w:rsid w:val="3CAF6F9F"/>
    <w:rsid w:val="3CDF39C7"/>
    <w:rsid w:val="3CF00FD9"/>
    <w:rsid w:val="3D061E7A"/>
    <w:rsid w:val="3D1F6E72"/>
    <w:rsid w:val="3D491CA8"/>
    <w:rsid w:val="3D6B22C9"/>
    <w:rsid w:val="3D762392"/>
    <w:rsid w:val="3DFC6899"/>
    <w:rsid w:val="3E166350"/>
    <w:rsid w:val="3E217663"/>
    <w:rsid w:val="3E3525BE"/>
    <w:rsid w:val="3E3675FB"/>
    <w:rsid w:val="3E3A02EB"/>
    <w:rsid w:val="3E6D4920"/>
    <w:rsid w:val="3E851072"/>
    <w:rsid w:val="3E926100"/>
    <w:rsid w:val="3E9623DC"/>
    <w:rsid w:val="3EB02B16"/>
    <w:rsid w:val="3EEC1919"/>
    <w:rsid w:val="3F167840"/>
    <w:rsid w:val="3F1850E6"/>
    <w:rsid w:val="3F2F1CF1"/>
    <w:rsid w:val="3F800236"/>
    <w:rsid w:val="3F8C783C"/>
    <w:rsid w:val="3FDE45BA"/>
    <w:rsid w:val="3FE80C32"/>
    <w:rsid w:val="3FEA25A8"/>
    <w:rsid w:val="3FFC61BF"/>
    <w:rsid w:val="400D315D"/>
    <w:rsid w:val="401B0661"/>
    <w:rsid w:val="40226A0B"/>
    <w:rsid w:val="40281164"/>
    <w:rsid w:val="40890A1F"/>
    <w:rsid w:val="40C1378F"/>
    <w:rsid w:val="40DC5AC3"/>
    <w:rsid w:val="40F66CF8"/>
    <w:rsid w:val="40FE47B4"/>
    <w:rsid w:val="411600C3"/>
    <w:rsid w:val="41517290"/>
    <w:rsid w:val="41B857FD"/>
    <w:rsid w:val="41BD6C4F"/>
    <w:rsid w:val="41BF3F3D"/>
    <w:rsid w:val="423A6CE0"/>
    <w:rsid w:val="429465D8"/>
    <w:rsid w:val="42C552F0"/>
    <w:rsid w:val="42CB68B9"/>
    <w:rsid w:val="42DA0F5C"/>
    <w:rsid w:val="431B4937"/>
    <w:rsid w:val="433948EE"/>
    <w:rsid w:val="434336CE"/>
    <w:rsid w:val="4361706F"/>
    <w:rsid w:val="439B0217"/>
    <w:rsid w:val="43A04D6D"/>
    <w:rsid w:val="43CA1521"/>
    <w:rsid w:val="43D46F84"/>
    <w:rsid w:val="443E4D4D"/>
    <w:rsid w:val="444B0E8A"/>
    <w:rsid w:val="448268F9"/>
    <w:rsid w:val="44892107"/>
    <w:rsid w:val="44D27937"/>
    <w:rsid w:val="44EC55D9"/>
    <w:rsid w:val="44F7192B"/>
    <w:rsid w:val="452D2D32"/>
    <w:rsid w:val="455617E5"/>
    <w:rsid w:val="455A248C"/>
    <w:rsid w:val="45866A2B"/>
    <w:rsid w:val="45A46C77"/>
    <w:rsid w:val="45C30424"/>
    <w:rsid w:val="463C0801"/>
    <w:rsid w:val="468F3DAD"/>
    <w:rsid w:val="46946DB2"/>
    <w:rsid w:val="46BB175E"/>
    <w:rsid w:val="46D80A88"/>
    <w:rsid w:val="46EE0064"/>
    <w:rsid w:val="472209A3"/>
    <w:rsid w:val="47671FAE"/>
    <w:rsid w:val="47793996"/>
    <w:rsid w:val="477F1837"/>
    <w:rsid w:val="47930EA1"/>
    <w:rsid w:val="47A250A3"/>
    <w:rsid w:val="48624C7F"/>
    <w:rsid w:val="48A936DA"/>
    <w:rsid w:val="48AC4D69"/>
    <w:rsid w:val="494B3B16"/>
    <w:rsid w:val="495D768C"/>
    <w:rsid w:val="499D1725"/>
    <w:rsid w:val="49C224BB"/>
    <w:rsid w:val="4A4F5FBC"/>
    <w:rsid w:val="4A6D2850"/>
    <w:rsid w:val="4A732A37"/>
    <w:rsid w:val="4AC6339D"/>
    <w:rsid w:val="4AE776CE"/>
    <w:rsid w:val="4AF126EB"/>
    <w:rsid w:val="4B2E2D61"/>
    <w:rsid w:val="4BED77F7"/>
    <w:rsid w:val="4C1C75AE"/>
    <w:rsid w:val="4C2A08C9"/>
    <w:rsid w:val="4C3E437C"/>
    <w:rsid w:val="4C897298"/>
    <w:rsid w:val="4C911B82"/>
    <w:rsid w:val="4CA941E6"/>
    <w:rsid w:val="4CBC1C48"/>
    <w:rsid w:val="4CC93DFA"/>
    <w:rsid w:val="4CEA7E6E"/>
    <w:rsid w:val="4D7C1855"/>
    <w:rsid w:val="4DC1643C"/>
    <w:rsid w:val="4DC87E21"/>
    <w:rsid w:val="4DCE7E9C"/>
    <w:rsid w:val="4E0660FD"/>
    <w:rsid w:val="4E4E7955"/>
    <w:rsid w:val="4E6576C1"/>
    <w:rsid w:val="4E6A2FDF"/>
    <w:rsid w:val="4E777C22"/>
    <w:rsid w:val="4E7C0193"/>
    <w:rsid w:val="4E9463C0"/>
    <w:rsid w:val="4EBF6A8F"/>
    <w:rsid w:val="4EC40795"/>
    <w:rsid w:val="4EDF3D2B"/>
    <w:rsid w:val="4EED79F5"/>
    <w:rsid w:val="4EF2224E"/>
    <w:rsid w:val="4F0204E1"/>
    <w:rsid w:val="4F075432"/>
    <w:rsid w:val="4F22412F"/>
    <w:rsid w:val="4F287C8B"/>
    <w:rsid w:val="4F683C26"/>
    <w:rsid w:val="4FCF1351"/>
    <w:rsid w:val="503A59C5"/>
    <w:rsid w:val="50583872"/>
    <w:rsid w:val="505A0C64"/>
    <w:rsid w:val="5080370D"/>
    <w:rsid w:val="50C932F8"/>
    <w:rsid w:val="50E92A15"/>
    <w:rsid w:val="50F01501"/>
    <w:rsid w:val="512A1D93"/>
    <w:rsid w:val="5146198F"/>
    <w:rsid w:val="514708BF"/>
    <w:rsid w:val="5179395B"/>
    <w:rsid w:val="519D25A2"/>
    <w:rsid w:val="51F44E31"/>
    <w:rsid w:val="51FA1837"/>
    <w:rsid w:val="52093230"/>
    <w:rsid w:val="521B7A92"/>
    <w:rsid w:val="522C62B0"/>
    <w:rsid w:val="523E4510"/>
    <w:rsid w:val="523F08A8"/>
    <w:rsid w:val="523F45D1"/>
    <w:rsid w:val="524F6E89"/>
    <w:rsid w:val="52695AB4"/>
    <w:rsid w:val="527775FE"/>
    <w:rsid w:val="529D4C7B"/>
    <w:rsid w:val="52B04AC4"/>
    <w:rsid w:val="52C402FD"/>
    <w:rsid w:val="52E14910"/>
    <w:rsid w:val="531F18A9"/>
    <w:rsid w:val="532C2566"/>
    <w:rsid w:val="53301984"/>
    <w:rsid w:val="53495A7C"/>
    <w:rsid w:val="53651C6A"/>
    <w:rsid w:val="538B13EF"/>
    <w:rsid w:val="53BF5C69"/>
    <w:rsid w:val="53DA0A43"/>
    <w:rsid w:val="54031803"/>
    <w:rsid w:val="549067EE"/>
    <w:rsid w:val="54942BB0"/>
    <w:rsid w:val="54A45A04"/>
    <w:rsid w:val="54C829F5"/>
    <w:rsid w:val="550700D3"/>
    <w:rsid w:val="55843436"/>
    <w:rsid w:val="55B865F8"/>
    <w:rsid w:val="55C0390E"/>
    <w:rsid w:val="55D13F1F"/>
    <w:rsid w:val="55D520AC"/>
    <w:rsid w:val="55E369AE"/>
    <w:rsid w:val="56016870"/>
    <w:rsid w:val="560523EE"/>
    <w:rsid w:val="564C2BB1"/>
    <w:rsid w:val="566D7975"/>
    <w:rsid w:val="566E5F27"/>
    <w:rsid w:val="566F7832"/>
    <w:rsid w:val="56C768B4"/>
    <w:rsid w:val="56E0027A"/>
    <w:rsid w:val="56E91124"/>
    <w:rsid w:val="57070C7D"/>
    <w:rsid w:val="5708080B"/>
    <w:rsid w:val="570E6205"/>
    <w:rsid w:val="575D4E2E"/>
    <w:rsid w:val="577F6B33"/>
    <w:rsid w:val="57CB00E8"/>
    <w:rsid w:val="57E15361"/>
    <w:rsid w:val="58035B31"/>
    <w:rsid w:val="582D45D3"/>
    <w:rsid w:val="58B442C6"/>
    <w:rsid w:val="58CE6FC1"/>
    <w:rsid w:val="58F21ABB"/>
    <w:rsid w:val="58F46356"/>
    <w:rsid w:val="58F6185E"/>
    <w:rsid w:val="591257DC"/>
    <w:rsid w:val="591A4503"/>
    <w:rsid w:val="593F73F0"/>
    <w:rsid w:val="595D01BF"/>
    <w:rsid w:val="59C87720"/>
    <w:rsid w:val="59EC07B2"/>
    <w:rsid w:val="5A2E1669"/>
    <w:rsid w:val="5AB91E0A"/>
    <w:rsid w:val="5ACD03CB"/>
    <w:rsid w:val="5AD84DC4"/>
    <w:rsid w:val="5B040B42"/>
    <w:rsid w:val="5B353B99"/>
    <w:rsid w:val="5B4774FC"/>
    <w:rsid w:val="5B6D42C1"/>
    <w:rsid w:val="5B903325"/>
    <w:rsid w:val="5BB167A0"/>
    <w:rsid w:val="5BC96B7A"/>
    <w:rsid w:val="5BCD3584"/>
    <w:rsid w:val="5BF1724E"/>
    <w:rsid w:val="5C0D7B28"/>
    <w:rsid w:val="5C223266"/>
    <w:rsid w:val="5C686466"/>
    <w:rsid w:val="5CD93130"/>
    <w:rsid w:val="5D007CBB"/>
    <w:rsid w:val="5D0B40ED"/>
    <w:rsid w:val="5D101449"/>
    <w:rsid w:val="5D5B758E"/>
    <w:rsid w:val="5D663F23"/>
    <w:rsid w:val="5DB22BFD"/>
    <w:rsid w:val="5DC97723"/>
    <w:rsid w:val="5DD739B2"/>
    <w:rsid w:val="5DF72025"/>
    <w:rsid w:val="5E1B1532"/>
    <w:rsid w:val="5E671983"/>
    <w:rsid w:val="5E8907C8"/>
    <w:rsid w:val="5E900D37"/>
    <w:rsid w:val="5E903ABB"/>
    <w:rsid w:val="5E9911D9"/>
    <w:rsid w:val="5E9F402B"/>
    <w:rsid w:val="5EAB1291"/>
    <w:rsid w:val="5F5011B7"/>
    <w:rsid w:val="5F575403"/>
    <w:rsid w:val="5F5927FF"/>
    <w:rsid w:val="5F741CFE"/>
    <w:rsid w:val="5F88093C"/>
    <w:rsid w:val="5F8C57A1"/>
    <w:rsid w:val="5F927ABC"/>
    <w:rsid w:val="5F943BF1"/>
    <w:rsid w:val="5FAD5C1F"/>
    <w:rsid w:val="5FDB251D"/>
    <w:rsid w:val="603418FC"/>
    <w:rsid w:val="60492E1B"/>
    <w:rsid w:val="60697C85"/>
    <w:rsid w:val="607D1F13"/>
    <w:rsid w:val="608900AC"/>
    <w:rsid w:val="60C97D4F"/>
    <w:rsid w:val="60FB7125"/>
    <w:rsid w:val="61152047"/>
    <w:rsid w:val="6121416C"/>
    <w:rsid w:val="612450A5"/>
    <w:rsid w:val="6160677B"/>
    <w:rsid w:val="61842E74"/>
    <w:rsid w:val="618C67D5"/>
    <w:rsid w:val="61BA4E90"/>
    <w:rsid w:val="61BC1427"/>
    <w:rsid w:val="61BC4F38"/>
    <w:rsid w:val="61D37928"/>
    <w:rsid w:val="61DB683B"/>
    <w:rsid w:val="61FC3796"/>
    <w:rsid w:val="620467BA"/>
    <w:rsid w:val="62204816"/>
    <w:rsid w:val="622D2BEC"/>
    <w:rsid w:val="623372BD"/>
    <w:rsid w:val="62721ED1"/>
    <w:rsid w:val="62F60DE0"/>
    <w:rsid w:val="630E7655"/>
    <w:rsid w:val="630F79DE"/>
    <w:rsid w:val="634B5A08"/>
    <w:rsid w:val="63602F66"/>
    <w:rsid w:val="63965DF7"/>
    <w:rsid w:val="63DD0DD3"/>
    <w:rsid w:val="63FB5407"/>
    <w:rsid w:val="640D2936"/>
    <w:rsid w:val="641408AE"/>
    <w:rsid w:val="641F5EE8"/>
    <w:rsid w:val="64283CD3"/>
    <w:rsid w:val="64522284"/>
    <w:rsid w:val="648D3899"/>
    <w:rsid w:val="649607D8"/>
    <w:rsid w:val="649C0E8F"/>
    <w:rsid w:val="64BB1097"/>
    <w:rsid w:val="64BC3B5E"/>
    <w:rsid w:val="65152017"/>
    <w:rsid w:val="652753D6"/>
    <w:rsid w:val="654616D2"/>
    <w:rsid w:val="65532802"/>
    <w:rsid w:val="65696B4D"/>
    <w:rsid w:val="6583069B"/>
    <w:rsid w:val="65BF6566"/>
    <w:rsid w:val="66045BDD"/>
    <w:rsid w:val="6613112A"/>
    <w:rsid w:val="661A0218"/>
    <w:rsid w:val="66371AC6"/>
    <w:rsid w:val="665D25F4"/>
    <w:rsid w:val="66B96731"/>
    <w:rsid w:val="66E50FB1"/>
    <w:rsid w:val="672D3272"/>
    <w:rsid w:val="674048E2"/>
    <w:rsid w:val="6754452F"/>
    <w:rsid w:val="6758501C"/>
    <w:rsid w:val="67655494"/>
    <w:rsid w:val="67B16815"/>
    <w:rsid w:val="67C01FD9"/>
    <w:rsid w:val="67D71794"/>
    <w:rsid w:val="67DE6474"/>
    <w:rsid w:val="680F130E"/>
    <w:rsid w:val="68116BB8"/>
    <w:rsid w:val="6835316C"/>
    <w:rsid w:val="68426F20"/>
    <w:rsid w:val="684557C2"/>
    <w:rsid w:val="68715924"/>
    <w:rsid w:val="68912923"/>
    <w:rsid w:val="68EF711A"/>
    <w:rsid w:val="68FE0E90"/>
    <w:rsid w:val="69032410"/>
    <w:rsid w:val="691C4780"/>
    <w:rsid w:val="6A005B49"/>
    <w:rsid w:val="6A403C00"/>
    <w:rsid w:val="6AE3506A"/>
    <w:rsid w:val="6B000D79"/>
    <w:rsid w:val="6B173B71"/>
    <w:rsid w:val="6B4C7D1B"/>
    <w:rsid w:val="6BF01A4B"/>
    <w:rsid w:val="6BF20F06"/>
    <w:rsid w:val="6C267EB4"/>
    <w:rsid w:val="6C757C03"/>
    <w:rsid w:val="6CAB2857"/>
    <w:rsid w:val="6CD53E70"/>
    <w:rsid w:val="6CD653AF"/>
    <w:rsid w:val="6D1363D3"/>
    <w:rsid w:val="6D15429C"/>
    <w:rsid w:val="6D51532E"/>
    <w:rsid w:val="6D614426"/>
    <w:rsid w:val="6D6F3CAE"/>
    <w:rsid w:val="6DA577A5"/>
    <w:rsid w:val="6DB8609B"/>
    <w:rsid w:val="6DB87D30"/>
    <w:rsid w:val="6DD01C86"/>
    <w:rsid w:val="6E0B4C44"/>
    <w:rsid w:val="6E804287"/>
    <w:rsid w:val="6E966944"/>
    <w:rsid w:val="6EA253F8"/>
    <w:rsid w:val="6EB30283"/>
    <w:rsid w:val="6EFD0E66"/>
    <w:rsid w:val="6F044EAD"/>
    <w:rsid w:val="6F587437"/>
    <w:rsid w:val="6F605325"/>
    <w:rsid w:val="6F736B9E"/>
    <w:rsid w:val="6F7442ED"/>
    <w:rsid w:val="6F7F07E3"/>
    <w:rsid w:val="6FD72609"/>
    <w:rsid w:val="6FD73445"/>
    <w:rsid w:val="70111D46"/>
    <w:rsid w:val="70511D87"/>
    <w:rsid w:val="70796813"/>
    <w:rsid w:val="70817970"/>
    <w:rsid w:val="709949F1"/>
    <w:rsid w:val="712B5699"/>
    <w:rsid w:val="71C8684B"/>
    <w:rsid w:val="71DE60AD"/>
    <w:rsid w:val="721D116E"/>
    <w:rsid w:val="72A30A90"/>
    <w:rsid w:val="72AE5309"/>
    <w:rsid w:val="72C042BE"/>
    <w:rsid w:val="73074041"/>
    <w:rsid w:val="73095675"/>
    <w:rsid w:val="730F0DA5"/>
    <w:rsid w:val="73166D41"/>
    <w:rsid w:val="734D66FD"/>
    <w:rsid w:val="7350372D"/>
    <w:rsid w:val="735A6A5C"/>
    <w:rsid w:val="7375262D"/>
    <w:rsid w:val="737D39BB"/>
    <w:rsid w:val="73AF3C73"/>
    <w:rsid w:val="73D54054"/>
    <w:rsid w:val="73E147D1"/>
    <w:rsid w:val="741A53B1"/>
    <w:rsid w:val="74251C86"/>
    <w:rsid w:val="74404FD9"/>
    <w:rsid w:val="744C62A0"/>
    <w:rsid w:val="746128E3"/>
    <w:rsid w:val="746D1278"/>
    <w:rsid w:val="74AC4ADC"/>
    <w:rsid w:val="74F25486"/>
    <w:rsid w:val="753A4DF1"/>
    <w:rsid w:val="7565032F"/>
    <w:rsid w:val="762C29D0"/>
    <w:rsid w:val="765D4468"/>
    <w:rsid w:val="76635F01"/>
    <w:rsid w:val="768532DA"/>
    <w:rsid w:val="76975133"/>
    <w:rsid w:val="769B60FD"/>
    <w:rsid w:val="76B141B7"/>
    <w:rsid w:val="76B44E24"/>
    <w:rsid w:val="76C10F77"/>
    <w:rsid w:val="76F23F2B"/>
    <w:rsid w:val="772966DA"/>
    <w:rsid w:val="7756146B"/>
    <w:rsid w:val="7788260E"/>
    <w:rsid w:val="77A753ED"/>
    <w:rsid w:val="77AD03FC"/>
    <w:rsid w:val="77D8678E"/>
    <w:rsid w:val="77D9199A"/>
    <w:rsid w:val="77FF68F3"/>
    <w:rsid w:val="78061DFD"/>
    <w:rsid w:val="7814798C"/>
    <w:rsid w:val="7819740D"/>
    <w:rsid w:val="781E454A"/>
    <w:rsid w:val="784F5123"/>
    <w:rsid w:val="789F59B2"/>
    <w:rsid w:val="78CE164E"/>
    <w:rsid w:val="78D15BEB"/>
    <w:rsid w:val="78DE7FEC"/>
    <w:rsid w:val="78E10B53"/>
    <w:rsid w:val="78ED2B64"/>
    <w:rsid w:val="796E7B9B"/>
    <w:rsid w:val="796F317E"/>
    <w:rsid w:val="798A0BE0"/>
    <w:rsid w:val="79A7191C"/>
    <w:rsid w:val="79E1548F"/>
    <w:rsid w:val="79E32474"/>
    <w:rsid w:val="7A04482A"/>
    <w:rsid w:val="7A1C4A90"/>
    <w:rsid w:val="7A224A32"/>
    <w:rsid w:val="7A4B0114"/>
    <w:rsid w:val="7A6D55E9"/>
    <w:rsid w:val="7A807029"/>
    <w:rsid w:val="7A9B2814"/>
    <w:rsid w:val="7A9F63BC"/>
    <w:rsid w:val="7ABD49CD"/>
    <w:rsid w:val="7ADE2DE7"/>
    <w:rsid w:val="7B285FC3"/>
    <w:rsid w:val="7B2937B2"/>
    <w:rsid w:val="7B521C8E"/>
    <w:rsid w:val="7BA85469"/>
    <w:rsid w:val="7BAB0BDF"/>
    <w:rsid w:val="7BEA48CB"/>
    <w:rsid w:val="7C0E15E2"/>
    <w:rsid w:val="7C0F5873"/>
    <w:rsid w:val="7C28250F"/>
    <w:rsid w:val="7C311FCC"/>
    <w:rsid w:val="7C58440D"/>
    <w:rsid w:val="7C6A58E8"/>
    <w:rsid w:val="7C797F38"/>
    <w:rsid w:val="7C7A34B7"/>
    <w:rsid w:val="7C8775C7"/>
    <w:rsid w:val="7CFB06AD"/>
    <w:rsid w:val="7D0E2676"/>
    <w:rsid w:val="7D3577BA"/>
    <w:rsid w:val="7D3D2B4E"/>
    <w:rsid w:val="7D417D38"/>
    <w:rsid w:val="7D5B7523"/>
    <w:rsid w:val="7D8358D0"/>
    <w:rsid w:val="7DBC4E16"/>
    <w:rsid w:val="7DD668D9"/>
    <w:rsid w:val="7DD71369"/>
    <w:rsid w:val="7DE66F02"/>
    <w:rsid w:val="7E0776A9"/>
    <w:rsid w:val="7E213253"/>
    <w:rsid w:val="7E382952"/>
    <w:rsid w:val="7E600C51"/>
    <w:rsid w:val="7E6C694C"/>
    <w:rsid w:val="7E8622B0"/>
    <w:rsid w:val="7ED17F92"/>
    <w:rsid w:val="7ED439D7"/>
    <w:rsid w:val="7F2B23AD"/>
    <w:rsid w:val="7F457E41"/>
    <w:rsid w:val="7F460DAF"/>
    <w:rsid w:val="7F547A69"/>
    <w:rsid w:val="7F977077"/>
    <w:rsid w:val="7FB50D96"/>
    <w:rsid w:val="7FE85FE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semiHidden="0"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qFormat="1"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qFormat="1"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semiHidden="0" w:name="Default Paragraph Font"/>
    <w:lsdException w:uiPriority="99" w:name="Body Text"/>
    <w:lsdException w:qFormat="1" w:uiPriority="99"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qFormat="1" w:uiPriority="99" w:semiHidden="0"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lang w:val="en-US" w:eastAsia="zh-CN" w:bidi="ar-SA"/>
    </w:rPr>
  </w:style>
  <w:style w:type="paragraph" w:styleId="2">
    <w:name w:val="heading 1"/>
    <w:basedOn w:val="1"/>
    <w:next w:val="1"/>
    <w:link w:val="25"/>
    <w:qFormat/>
    <w:uiPriority w:val="9"/>
    <w:pPr>
      <w:keepNext/>
      <w:keepLines/>
      <w:spacing w:before="340" w:after="330" w:line="578" w:lineRule="auto"/>
      <w:jc w:val="center"/>
      <w:outlineLvl w:val="0"/>
    </w:pPr>
    <w:rPr>
      <w:rFonts w:eastAsia="黑体" w:asciiTheme="minorHAnsi" w:hAnsiTheme="minorHAnsi" w:cstheme="minorBidi"/>
      <w:bCs/>
      <w:kern w:val="44"/>
      <w:sz w:val="32"/>
      <w:szCs w:val="44"/>
    </w:rPr>
  </w:style>
  <w:style w:type="paragraph" w:styleId="3">
    <w:name w:val="heading 2"/>
    <w:basedOn w:val="1"/>
    <w:next w:val="1"/>
    <w:link w:val="26"/>
    <w:unhideWhenUsed/>
    <w:qFormat/>
    <w:uiPriority w:val="9"/>
    <w:pPr>
      <w:keepNext/>
      <w:keepLines/>
      <w:spacing w:before="320" w:after="320" w:line="576" w:lineRule="auto"/>
      <w:jc w:val="center"/>
      <w:outlineLvl w:val="1"/>
    </w:pPr>
    <w:rPr>
      <w:rFonts w:eastAsia="方正黑体_GBK" w:asciiTheme="majorHAnsi" w:hAnsiTheme="majorHAnsi" w:cstheme="majorBidi"/>
      <w:bCs/>
      <w:sz w:val="32"/>
      <w:szCs w:val="32"/>
    </w:rPr>
  </w:style>
  <w:style w:type="paragraph" w:styleId="4">
    <w:name w:val="heading 3"/>
    <w:basedOn w:val="1"/>
    <w:next w:val="1"/>
    <w:link w:val="27"/>
    <w:unhideWhenUsed/>
    <w:qFormat/>
    <w:uiPriority w:val="9"/>
    <w:pPr>
      <w:keepNext/>
      <w:keepLines/>
      <w:spacing w:before="260" w:after="260" w:line="416" w:lineRule="auto"/>
      <w:jc w:val="center"/>
      <w:outlineLvl w:val="2"/>
    </w:pPr>
    <w:rPr>
      <w:rFonts w:eastAsia="方正楷体_GBK" w:asciiTheme="minorHAnsi" w:hAnsiTheme="minorHAnsi" w:cstheme="minorBidi"/>
      <w:b/>
      <w:bCs/>
      <w:sz w:val="32"/>
      <w:szCs w:val="32"/>
    </w:rPr>
  </w:style>
  <w:style w:type="paragraph" w:styleId="5">
    <w:name w:val="heading 4"/>
    <w:basedOn w:val="1"/>
    <w:next w:val="1"/>
    <w:link w:val="28"/>
    <w:semiHidden/>
    <w:unhideWhenUsed/>
    <w:qFormat/>
    <w:uiPriority w:val="9"/>
    <w:pPr>
      <w:keepNext/>
      <w:keepLines/>
      <w:spacing w:before="280" w:after="290" w:line="376" w:lineRule="auto"/>
      <w:outlineLvl w:val="3"/>
    </w:pPr>
    <w:rPr>
      <w:rFonts w:asciiTheme="majorHAnsi" w:hAnsiTheme="majorHAnsi" w:eastAsiaTheme="majorEastAsia" w:cstheme="majorBidi"/>
      <w:b/>
      <w:bCs/>
      <w:sz w:val="28"/>
      <w:szCs w:val="28"/>
    </w:rPr>
  </w:style>
  <w:style w:type="paragraph" w:styleId="6">
    <w:name w:val="heading 5"/>
    <w:basedOn w:val="1"/>
    <w:next w:val="1"/>
    <w:link w:val="29"/>
    <w:semiHidden/>
    <w:unhideWhenUsed/>
    <w:qFormat/>
    <w:uiPriority w:val="9"/>
    <w:pPr>
      <w:keepNext/>
      <w:keepLines/>
      <w:spacing w:before="280" w:after="290" w:line="376" w:lineRule="auto"/>
      <w:outlineLvl w:val="4"/>
    </w:pPr>
    <w:rPr>
      <w:b/>
      <w:bCs/>
      <w:sz w:val="28"/>
      <w:szCs w:val="28"/>
    </w:rPr>
  </w:style>
  <w:style w:type="paragraph" w:styleId="7">
    <w:name w:val="heading 6"/>
    <w:basedOn w:val="1"/>
    <w:next w:val="1"/>
    <w:link w:val="30"/>
    <w:semiHidden/>
    <w:unhideWhenUsed/>
    <w:qFormat/>
    <w:uiPriority w:val="9"/>
    <w:pPr>
      <w:keepNext/>
      <w:keepLines/>
      <w:spacing w:before="240" w:after="64" w:line="320" w:lineRule="auto"/>
      <w:outlineLvl w:val="5"/>
    </w:pPr>
    <w:rPr>
      <w:rFonts w:asciiTheme="majorHAnsi" w:hAnsiTheme="majorHAnsi" w:eastAsiaTheme="majorEastAsia" w:cstheme="majorBidi"/>
      <w:b/>
      <w:bCs/>
      <w:sz w:val="24"/>
      <w:szCs w:val="24"/>
    </w:rPr>
  </w:style>
  <w:style w:type="paragraph" w:styleId="8">
    <w:name w:val="heading 7"/>
    <w:basedOn w:val="1"/>
    <w:next w:val="1"/>
    <w:link w:val="31"/>
    <w:semiHidden/>
    <w:unhideWhenUsed/>
    <w:qFormat/>
    <w:uiPriority w:val="9"/>
    <w:pPr>
      <w:keepNext/>
      <w:keepLines/>
      <w:spacing w:before="240" w:after="64" w:line="320" w:lineRule="auto"/>
      <w:outlineLvl w:val="6"/>
    </w:pPr>
    <w:rPr>
      <w:b/>
      <w:bCs/>
      <w:sz w:val="24"/>
      <w:szCs w:val="24"/>
    </w:rPr>
  </w:style>
  <w:style w:type="paragraph" w:styleId="9">
    <w:name w:val="heading 8"/>
    <w:basedOn w:val="1"/>
    <w:next w:val="1"/>
    <w:link w:val="32"/>
    <w:semiHidden/>
    <w:unhideWhenUsed/>
    <w:qFormat/>
    <w:uiPriority w:val="9"/>
    <w:pPr>
      <w:keepNext/>
      <w:keepLines/>
      <w:spacing w:before="240" w:after="64" w:line="320" w:lineRule="auto"/>
      <w:outlineLvl w:val="7"/>
    </w:pPr>
    <w:rPr>
      <w:rFonts w:asciiTheme="majorHAnsi" w:hAnsiTheme="majorHAnsi" w:eastAsiaTheme="majorEastAsia" w:cstheme="majorBidi"/>
      <w:sz w:val="24"/>
      <w:szCs w:val="24"/>
    </w:rPr>
  </w:style>
  <w:style w:type="character" w:default="1" w:styleId="20">
    <w:name w:val="Default Paragraph Font"/>
    <w:unhideWhenUsed/>
    <w:qFormat/>
    <w:uiPriority w:val="1"/>
  </w:style>
  <w:style w:type="table" w:default="1" w:styleId="18">
    <w:name w:val="Normal Table"/>
    <w:semiHidden/>
    <w:unhideWhenUsed/>
    <w:qFormat/>
    <w:uiPriority w:val="99"/>
    <w:tblPr>
      <w:tblCellMar>
        <w:top w:w="0" w:type="dxa"/>
        <w:left w:w="108" w:type="dxa"/>
        <w:bottom w:w="0" w:type="dxa"/>
        <w:right w:w="108" w:type="dxa"/>
      </w:tblCellMar>
    </w:tblPr>
  </w:style>
  <w:style w:type="paragraph" w:styleId="10">
    <w:name w:val="Body Text Indent"/>
    <w:basedOn w:val="1"/>
    <w:next w:val="1"/>
    <w:link w:val="35"/>
    <w:unhideWhenUsed/>
    <w:qFormat/>
    <w:uiPriority w:val="99"/>
    <w:pPr>
      <w:spacing w:before="100" w:beforeAutospacing="1" w:after="120"/>
      <w:ind w:left="200" w:leftChars="200"/>
    </w:pPr>
    <w:rPr>
      <w:szCs w:val="21"/>
    </w:rPr>
  </w:style>
  <w:style w:type="paragraph" w:styleId="11">
    <w:name w:val="Plain Text"/>
    <w:basedOn w:val="1"/>
    <w:link w:val="22"/>
    <w:unhideWhenUsed/>
    <w:qFormat/>
    <w:uiPriority w:val="99"/>
    <w:rPr>
      <w:rFonts w:ascii="宋体" w:hAnsi="Courier New" w:cs="Courier New"/>
      <w:szCs w:val="21"/>
    </w:rPr>
  </w:style>
  <w:style w:type="paragraph" w:styleId="12">
    <w:name w:val="Balloon Text"/>
    <w:basedOn w:val="1"/>
    <w:link w:val="33"/>
    <w:semiHidden/>
    <w:unhideWhenUsed/>
    <w:qFormat/>
    <w:uiPriority w:val="99"/>
    <w:rPr>
      <w:rFonts w:asciiTheme="minorHAnsi" w:hAnsiTheme="minorHAnsi" w:eastAsiaTheme="minorEastAsia" w:cstheme="minorBidi"/>
      <w:sz w:val="18"/>
      <w:szCs w:val="18"/>
    </w:rPr>
  </w:style>
  <w:style w:type="paragraph" w:styleId="13">
    <w:name w:val="footer"/>
    <w:basedOn w:val="1"/>
    <w:link w:val="37"/>
    <w:unhideWhenUsed/>
    <w:qFormat/>
    <w:uiPriority w:val="99"/>
    <w:pPr>
      <w:tabs>
        <w:tab w:val="center" w:pos="4153"/>
        <w:tab w:val="right" w:pos="8306"/>
      </w:tabs>
      <w:snapToGrid w:val="0"/>
      <w:jc w:val="left"/>
    </w:pPr>
    <w:rPr>
      <w:rFonts w:asciiTheme="minorHAnsi" w:hAnsiTheme="minorHAnsi" w:eastAsiaTheme="minorEastAsia" w:cstheme="minorBidi"/>
      <w:sz w:val="18"/>
      <w:szCs w:val="18"/>
    </w:rPr>
  </w:style>
  <w:style w:type="paragraph" w:styleId="14">
    <w:name w:val="header"/>
    <w:basedOn w:val="1"/>
    <w:link w:val="23"/>
    <w:unhideWhenUsed/>
    <w:qFormat/>
    <w:uiPriority w:val="99"/>
    <w:pPr>
      <w:pBdr>
        <w:bottom w:val="single" w:color="auto" w:sz="6" w:space="1"/>
      </w:pBdr>
      <w:tabs>
        <w:tab w:val="center" w:pos="4153"/>
        <w:tab w:val="right" w:pos="8306"/>
      </w:tabs>
      <w:snapToGrid w:val="0"/>
      <w:jc w:val="center"/>
    </w:pPr>
    <w:rPr>
      <w:rFonts w:asciiTheme="minorHAnsi" w:hAnsiTheme="minorHAnsi" w:eastAsiaTheme="minorEastAsia" w:cstheme="minorBidi"/>
      <w:sz w:val="18"/>
      <w:szCs w:val="18"/>
    </w:rPr>
  </w:style>
  <w:style w:type="paragraph" w:styleId="15">
    <w:name w:val="footnote text"/>
    <w:basedOn w:val="1"/>
    <w:semiHidden/>
    <w:unhideWhenUsed/>
    <w:qFormat/>
    <w:uiPriority w:val="99"/>
    <w:pPr>
      <w:snapToGrid w:val="0"/>
      <w:jc w:val="left"/>
    </w:pPr>
    <w:rPr>
      <w:rFonts w:asciiTheme="minorHAnsi" w:hAnsiTheme="minorHAnsi" w:eastAsiaTheme="minorEastAsia" w:cstheme="minorBidi"/>
      <w:sz w:val="18"/>
      <w:szCs w:val="18"/>
    </w:rPr>
  </w:style>
  <w:style w:type="paragraph" w:styleId="16">
    <w:name w:val="Normal (Web)"/>
    <w:basedOn w:val="1"/>
    <w:unhideWhenUsed/>
    <w:qFormat/>
    <w:uiPriority w:val="99"/>
    <w:pPr>
      <w:widowControl/>
      <w:spacing w:beforeAutospacing="1" w:afterAutospacing="1"/>
      <w:jc w:val="left"/>
    </w:pPr>
    <w:rPr>
      <w:rFonts w:hint="eastAsia" w:ascii="宋体" w:hAnsi="宋体"/>
      <w:kern w:val="0"/>
      <w:sz w:val="24"/>
      <w:szCs w:val="24"/>
    </w:rPr>
  </w:style>
  <w:style w:type="paragraph" w:styleId="17">
    <w:name w:val="Title"/>
    <w:basedOn w:val="1"/>
    <w:next w:val="1"/>
    <w:link w:val="36"/>
    <w:qFormat/>
    <w:uiPriority w:val="10"/>
    <w:pPr>
      <w:spacing w:before="240" w:after="60"/>
      <w:jc w:val="center"/>
      <w:outlineLvl w:val="0"/>
    </w:pPr>
    <w:rPr>
      <w:rFonts w:ascii="Cambria" w:hAnsi="Cambria"/>
      <w:b/>
      <w:sz w:val="32"/>
      <w:szCs w:val="32"/>
    </w:rPr>
  </w:style>
  <w:style w:type="table" w:styleId="19">
    <w:name w:val="Table Grid"/>
    <w:basedOn w:val="18"/>
    <w:qFormat/>
    <w:uiPriority w:val="59"/>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21">
    <w:name w:val="footnote reference"/>
    <w:basedOn w:val="20"/>
    <w:semiHidden/>
    <w:unhideWhenUsed/>
    <w:qFormat/>
    <w:uiPriority w:val="99"/>
    <w:rPr>
      <w:vertAlign w:val="superscript"/>
    </w:rPr>
  </w:style>
  <w:style w:type="character" w:customStyle="1" w:styleId="22">
    <w:name w:val="纯文本 Char"/>
    <w:basedOn w:val="20"/>
    <w:link w:val="11"/>
    <w:qFormat/>
    <w:uiPriority w:val="99"/>
    <w:rPr>
      <w:rFonts w:ascii="宋体" w:hAnsi="Courier New" w:eastAsia="宋体" w:cs="Courier New"/>
      <w:szCs w:val="21"/>
    </w:rPr>
  </w:style>
  <w:style w:type="character" w:customStyle="1" w:styleId="23">
    <w:name w:val="页眉 Char"/>
    <w:basedOn w:val="20"/>
    <w:link w:val="14"/>
    <w:qFormat/>
    <w:uiPriority w:val="99"/>
    <w:rPr>
      <w:sz w:val="18"/>
      <w:szCs w:val="18"/>
    </w:rPr>
  </w:style>
  <w:style w:type="character" w:customStyle="1" w:styleId="24">
    <w:name w:val="页脚 Char"/>
    <w:basedOn w:val="20"/>
    <w:link w:val="13"/>
    <w:qFormat/>
    <w:uiPriority w:val="99"/>
    <w:rPr>
      <w:sz w:val="18"/>
      <w:szCs w:val="18"/>
    </w:rPr>
  </w:style>
  <w:style w:type="character" w:customStyle="1" w:styleId="25">
    <w:name w:val="标题 1 Char"/>
    <w:basedOn w:val="20"/>
    <w:link w:val="2"/>
    <w:qFormat/>
    <w:uiPriority w:val="9"/>
    <w:rPr>
      <w:rFonts w:eastAsia="黑体" w:asciiTheme="minorHAnsi" w:hAnsiTheme="minorHAnsi"/>
      <w:bCs/>
      <w:kern w:val="44"/>
      <w:sz w:val="32"/>
      <w:szCs w:val="44"/>
    </w:rPr>
  </w:style>
  <w:style w:type="character" w:customStyle="1" w:styleId="26">
    <w:name w:val="标题 2 Char"/>
    <w:basedOn w:val="20"/>
    <w:link w:val="3"/>
    <w:semiHidden/>
    <w:qFormat/>
    <w:uiPriority w:val="9"/>
    <w:rPr>
      <w:rFonts w:eastAsia="方正黑体_GBK" w:asciiTheme="majorHAnsi" w:hAnsiTheme="majorHAnsi" w:cstheme="majorBidi"/>
      <w:bCs/>
      <w:sz w:val="32"/>
      <w:szCs w:val="32"/>
    </w:rPr>
  </w:style>
  <w:style w:type="character" w:customStyle="1" w:styleId="27">
    <w:name w:val="标题 3 Char"/>
    <w:basedOn w:val="20"/>
    <w:link w:val="4"/>
    <w:semiHidden/>
    <w:qFormat/>
    <w:uiPriority w:val="9"/>
    <w:rPr>
      <w:rFonts w:eastAsia="方正楷体_GBK" w:asciiTheme="minorHAnsi" w:hAnsiTheme="minorHAnsi"/>
      <w:b/>
      <w:bCs/>
      <w:sz w:val="32"/>
      <w:szCs w:val="32"/>
    </w:rPr>
  </w:style>
  <w:style w:type="character" w:customStyle="1" w:styleId="28">
    <w:name w:val="标题 4 Char"/>
    <w:basedOn w:val="20"/>
    <w:link w:val="5"/>
    <w:semiHidden/>
    <w:qFormat/>
    <w:uiPriority w:val="9"/>
    <w:rPr>
      <w:rFonts w:asciiTheme="majorHAnsi" w:hAnsiTheme="majorHAnsi" w:eastAsiaTheme="majorEastAsia" w:cstheme="majorBidi"/>
      <w:b/>
      <w:bCs/>
      <w:sz w:val="28"/>
      <w:szCs w:val="28"/>
    </w:rPr>
  </w:style>
  <w:style w:type="character" w:customStyle="1" w:styleId="29">
    <w:name w:val="标题 5 Char"/>
    <w:basedOn w:val="20"/>
    <w:link w:val="6"/>
    <w:semiHidden/>
    <w:qFormat/>
    <w:uiPriority w:val="9"/>
    <w:rPr>
      <w:b/>
      <w:bCs/>
      <w:sz w:val="28"/>
      <w:szCs w:val="28"/>
    </w:rPr>
  </w:style>
  <w:style w:type="character" w:customStyle="1" w:styleId="30">
    <w:name w:val="标题 6 Char"/>
    <w:basedOn w:val="20"/>
    <w:link w:val="7"/>
    <w:semiHidden/>
    <w:qFormat/>
    <w:uiPriority w:val="9"/>
    <w:rPr>
      <w:rFonts w:asciiTheme="majorHAnsi" w:hAnsiTheme="majorHAnsi" w:eastAsiaTheme="majorEastAsia" w:cstheme="majorBidi"/>
      <w:b/>
      <w:bCs/>
      <w:sz w:val="24"/>
      <w:szCs w:val="24"/>
    </w:rPr>
  </w:style>
  <w:style w:type="character" w:customStyle="1" w:styleId="31">
    <w:name w:val="标题 7 Char"/>
    <w:basedOn w:val="20"/>
    <w:link w:val="8"/>
    <w:semiHidden/>
    <w:qFormat/>
    <w:uiPriority w:val="9"/>
    <w:rPr>
      <w:b/>
      <w:bCs/>
      <w:sz w:val="24"/>
      <w:szCs w:val="24"/>
    </w:rPr>
  </w:style>
  <w:style w:type="character" w:customStyle="1" w:styleId="32">
    <w:name w:val="标题 8 Char"/>
    <w:basedOn w:val="20"/>
    <w:link w:val="9"/>
    <w:semiHidden/>
    <w:qFormat/>
    <w:uiPriority w:val="9"/>
    <w:rPr>
      <w:rFonts w:asciiTheme="majorHAnsi" w:hAnsiTheme="majorHAnsi" w:eastAsiaTheme="majorEastAsia" w:cstheme="majorBidi"/>
      <w:sz w:val="24"/>
      <w:szCs w:val="24"/>
    </w:rPr>
  </w:style>
  <w:style w:type="character" w:customStyle="1" w:styleId="33">
    <w:name w:val="批注框文本 Char"/>
    <w:basedOn w:val="20"/>
    <w:link w:val="12"/>
    <w:semiHidden/>
    <w:qFormat/>
    <w:uiPriority w:val="99"/>
    <w:rPr>
      <w:kern w:val="2"/>
      <w:sz w:val="18"/>
      <w:szCs w:val="18"/>
    </w:rPr>
  </w:style>
  <w:style w:type="character" w:customStyle="1" w:styleId="34">
    <w:name w:val="15"/>
    <w:basedOn w:val="20"/>
    <w:qFormat/>
    <w:uiPriority w:val="0"/>
    <w:rPr>
      <w:rFonts w:hint="default" w:ascii="Times New Roman" w:hAnsi="Times New Roman" w:cs="Times New Roman"/>
      <w:b/>
      <w:bCs/>
    </w:rPr>
  </w:style>
  <w:style w:type="character" w:customStyle="1" w:styleId="35">
    <w:name w:val="正文文本缩进 Char"/>
    <w:basedOn w:val="20"/>
    <w:link w:val="10"/>
    <w:qFormat/>
    <w:uiPriority w:val="99"/>
    <w:rPr>
      <w:rFonts w:ascii="Times New Roman" w:hAnsi="Times New Roman" w:eastAsia="宋体" w:cs="Times New Roman"/>
      <w:kern w:val="2"/>
      <w:sz w:val="21"/>
      <w:szCs w:val="21"/>
    </w:rPr>
  </w:style>
  <w:style w:type="character" w:customStyle="1" w:styleId="36">
    <w:name w:val="标题 Char"/>
    <w:basedOn w:val="20"/>
    <w:link w:val="17"/>
    <w:qFormat/>
    <w:uiPriority w:val="0"/>
    <w:rPr>
      <w:rFonts w:hint="default" w:ascii="Cambria" w:hAnsi="Cambria" w:eastAsia="宋体" w:cs="Cambria"/>
      <w:b/>
      <w:kern w:val="2"/>
      <w:sz w:val="32"/>
      <w:szCs w:val="32"/>
    </w:rPr>
  </w:style>
  <w:style w:type="character" w:customStyle="1" w:styleId="37">
    <w:name w:val="页脚 Char1"/>
    <w:basedOn w:val="20"/>
    <w:link w:val="13"/>
    <w:qFormat/>
    <w:uiPriority w:val="0"/>
    <w:rPr>
      <w:rFonts w:hint="default" w:ascii="Times New Roman" w:hAnsi="Times New Roman" w:eastAsia="宋体" w:cs="Times New Roman"/>
      <w:kern w:val="2"/>
      <w:sz w:val="18"/>
      <w:szCs w:val="18"/>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2.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customShpExts>
    <customShpInfo spid="_x0000_s4097"/>
  </customShpExts>
</s:customData>
</file>

<file path=customXml/item2.xml><?xml version="1.0" encoding="utf-8"?>
<b:Sources xmlns:b="http://schemas.openxmlformats.org/officeDocument/2006/bibliography" xmlns="http://schemas.openxmlformats.org/officeDocument/2006/bibliography" SelectedStyle="" StyleName=""/>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C6D08D9E-12ED-4CC7-9D4C-4B248BA000A6}">
  <ds:schemaRefs/>
</ds:datastoreItem>
</file>

<file path=docProps/app.xml><?xml version="1.0" encoding="utf-8"?>
<Properties xmlns="http://schemas.openxmlformats.org/officeDocument/2006/extended-properties" xmlns:vt="http://schemas.openxmlformats.org/officeDocument/2006/docPropsVTypes">
  <Template>Normal.dotm</Template>
  <Pages>1</Pages>
  <Words>61</Words>
  <Characters>71</Characters>
  <Lines>69</Lines>
  <Paragraphs>19</Paragraphs>
  <TotalTime>3</TotalTime>
  <ScaleCrop>false</ScaleCrop>
  <LinksUpToDate>false</LinksUpToDate>
  <CharactersWithSpaces>72</CharactersWithSpaces>
  <Application>WPS Office_11.1.0.11744_F1E327BC-269C-435d-A152-05C5408002CA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2019-05-21T02:29:00Z</dcterms:created>
  <dc:creator>Administrator</dc:creator>
  <cp:lastModifiedBy>李建荣</cp:lastModifiedBy>
  <dcterms:modified xsi:type="dcterms:W3CDTF">2022-06-03T08:27:15Z</dcterms:modified>
  <cp:revision>32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2052-11.1.0.11744</vt:lpwstr>
  </property>
  <property fmtid="{D5CDD505-2E9C-101B-9397-08002B2CF9AE}" pid="3" name="ICV">
    <vt:lpwstr>AAC7F7B6F5494A41BADB80700CA67999</vt:lpwstr>
  </property>
</Properties>
</file>