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防治船舶污染海洋环境管理条例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(2009年9月9日中华人民共和国国务院令第561号公布　</w:t>
      </w:r>
      <w:r>
        <w:rPr>
          <w:rFonts w:hint="eastAsia" w:ascii="楷体_GB2312" w:hAnsi="楷体_GB2312" w:eastAsia="楷体_GB2312" w:cs="楷体_GB2312"/>
          <w:sz w:val="32"/>
          <w:szCs w:val="32"/>
        </w:rPr>
        <w:t>根据2013年7月18日《国务院关于废止和修改部分行政法规的决定》第一次修订　根据2013年12月7日《国务院关于修改部分行政法规的决定》第二次修订　根据2014年7月29日《国务院关于修改部分行政法规的决定》第三次修订</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为了防治船舶及其有关作业活动污染海洋环境，根据《中华人民共和国海洋环境保护法》，制定本条例。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防治船舶及其有关作业活动污染中华人民共和国管辖海域适用本条例。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防治船舶及其有关作业活动污染海洋环境，实行预防为主、防治结合的原则。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国务院交通运输主管部门主管所辖港区水域内非军事船舶和港区水域外非渔业、非军事船舶污染海洋环境的防治工作。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海事管理机构依照本条例规定具体负责防治船舶及其有关作业活动污染海洋环境的监督管理。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国务院交通运输主管部门应当根据防治船舶及其有关作业活动污染海洋环境的需要，组织编制防治船舶及其有关作业活动污染海洋环境应急能力建设规划，报国务院批准后公布实施。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沿海设区的市级以上地方人民政府应当按照国务院批准的防治船舶及其有关作业活动污染海洋环境应急能力建设规划，并根据本地区的实际情况，组织编制相应的防治船舶及其有关作业活动污染海洋环境应急能力建设规划。</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国务院交通运输主管部门、沿海设区的市级以上地方人民政府应当建立健全防治船舶及其有关作业活动污染海洋环境应急反应机制，并制定防治船舶及其有关作业活动污染海洋环境应急预案。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海事管理机构应当根据防治船舶及其有关作业活动污染海洋环境的需要，会同海洋主管部门建立健全船舶及其有关作业活动污染海洋环境的监测、监视机制，加强对船舶及其有关作业活动污染海洋环境的监测、监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国务院交通运输主管部门、沿海设区的市级以上地方人民政府应当按照防治船舶及其有关作业活动污染海洋环境应急能力建设规划，建立专业应急队伍和应急设备库，配备专用的设施、设备和器材。</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任何单位和个</w:t>
      </w:r>
      <w:r>
        <w:rPr>
          <w:rFonts w:hint="eastAsia" w:ascii="仿宋_GB2312" w:hAnsi="仿宋_GB2312" w:eastAsia="仿宋_GB2312" w:cs="仿宋_GB2312"/>
          <w:spacing w:val="-6"/>
          <w:sz w:val="32"/>
          <w:szCs w:val="32"/>
        </w:rPr>
        <w:t>人发现船舶及其有关作业活动造成或者可能造成海洋环境污染的，应当立即就近向海事管理机</w:t>
      </w:r>
      <w:r>
        <w:rPr>
          <w:rFonts w:hint="eastAsia" w:ascii="仿宋_GB2312" w:hAnsi="仿宋_GB2312" w:eastAsia="仿宋_GB2312" w:cs="仿宋_GB2312"/>
          <w:sz w:val="32"/>
          <w:szCs w:val="32"/>
        </w:rPr>
        <w:t>构报告。</w:t>
      </w:r>
    </w:p>
    <w:p>
      <w:pPr>
        <w:pStyle w:val="3"/>
        <w:bidi w:val="0"/>
        <w:rPr>
          <w:szCs w:val="32"/>
        </w:rPr>
      </w:pPr>
      <w:r>
        <w:t>第二章　防治船舶及其有关作业活动污染海洋环境的一般规定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船舶的结构、设备、器材应当符合国家有关防治船舶污染海洋环境的技术规范以及中华人民共和国缔结或者参加的国际条约的要求。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船舶应当依照法律、行政法规、国务院交通运输主管部门的规定以及中华人民共和国缔结或者参加的国际条约的要求，取得并随船携带相应的防治船舶污染海洋环境的证书、文书。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中国籍船舶的所有人、经营人或者管理人应当按照国务院交通运输主管部门的规定，建立健全安全营运和防治船舶污染管理体系。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海事管理机构应当对安全营运和防治船舶污染管理体系进行审核，审核合格的，发给符合证明和相应的船舶安全管理证书。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港口、码头、装卸站以及从事船舶修造的单位应当配备与其装卸货物种类和吞吐能力或者修造船舶能力相适应的污染监视设施和污染物接收设施，并使其处于良好状态。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港口、码头、装卸站以及从事船舶修造、打捞、拆解等作业活动的单位应当制定有关安全营运和防治污染的管理制度，按照国家有关防治船舶及其有关作业活动污染海洋环境的规范和标准，配备相应的防治污染设备和器材。</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港口、码头、装卸站以及从事船舶修造、打捞、拆解等作业活动的单位，应当定期检查、维护配备的防治污染设备和器材，确保防治污染设备和器材符合防治船舶及其有关作业活动污染海洋环境的要求。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船舶所有人、经营人或者管理人应当制定防治船舶及其有关作业活动污染海洋环境的应急预案，并报海事管理机构批准。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港口、码头、装卸站的经营人以及有关作业单位应当制定防治船舶及其有关作业活动污染海洋环境的应急预案，并报海事管理机构和环境保护主管部门备案。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船舶、港口、码头、装卸站以及其他有关作业单位应当按照应急预案，定期组织演练，并做好相应记录。</w:t>
      </w:r>
    </w:p>
    <w:p>
      <w:pPr>
        <w:pStyle w:val="3"/>
        <w:bidi w:val="0"/>
        <w:rPr>
          <w:szCs w:val="32"/>
        </w:rPr>
      </w:pPr>
      <w:r>
        <w:t>第三章　船舶污染物的排放和接收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船舶在中华人民共和国管辖海域向海洋排放的船舶垃圾、生活污水、含油污水、含有毒有害物质污水、废气等污染物以及压载水，应当符合法律、行政法规、中华人民共和国缔结或者参加的国际条约以及相关标准的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船舶应当将不符合前款规定的排放要求的污染物排入港口接收设施或者由船舶污染物接收单位接收。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船舶不得向依法划定的海洋自然保护区、海滨风景名胜区、重要渔业水域以及其他需要特别保护的海域排放船舶污染物。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船舶处置污染物，应当在相应的记录簿内如实记录。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船舶应当将使用完毕的船舶垃圾记录簿在船舶上保留2年；将使用完毕的含油污水、含有毒有害物质污水记录簿在船舶上保留3年。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船舶污染物接收单位从事船舶垃圾、残油、含油污水、含有毒有害物质污水接收作业，应当依法经海事管理机构批准。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船舶污染物接收单位接收船舶污染物，应当向船舶出具污染物接收单证，并由船长签字确认。</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船舶凭污染物接收单证向海事管理机构办理污染物接收证明，并将污染物接收证明保存在相应的记录簿中。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船舶污染物接收单位应当按照国家有关污染物处理的规定处理接收的船舶污染物，并每月将船舶污染物的接收和处理情况报海事管理机构备案。</w:t>
      </w:r>
    </w:p>
    <w:p>
      <w:pPr>
        <w:pStyle w:val="3"/>
        <w:bidi w:val="0"/>
        <w:rPr>
          <w:szCs w:val="32"/>
        </w:rPr>
      </w:pPr>
      <w:r>
        <w:t>第四章　船舶有关作业活动的污染防治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从事船舶清舱、洗舱、油料供受、装卸、过驳、修造、打捞、拆解，污染危害性货物装箱、充罐，污染清除作业以及利用船舶进行水上水下施工等作业活动的，应当遵守相关操作规程，并采取必要的安全和防治污染的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从事前款规定的作业活动的人员，应当具备相关安全和防治污染的专业知识和技能。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船舶不符合污染危害性货物适载要求的，不得载运污染危害性货物，码头、装卸站不得为其进行装载作业。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污染危害性货物的名录由国家海事管理机构公布。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载运污染危害性货物进出港口的船舶，其承运人、货物所有人或者代理人，应当向海事管理机构提出申请，经批准方可进出港口、过境停留或者进行装卸作业。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载运污染危害性货物的船舶，应当在海事管理机构公布的具有相应安全装卸和污染物处理能力的码头、装卸站进行装卸作业。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货物所有人或者代理人交付船舶载运污染危害性货物，应当确保货物的包装与标志等符合有关安全和防治污染的规定，并在运输单证上准确注明货物的技术名称、编号、类别(性质)、数量、注意事项和应急措施等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货物所有人或者代理人交付船舶载运污染危害性不明的货物，应当委托有关技术机构进行危害性评估，明确货物的危害性质以及有关安全和防治污染要求，方可交付船舶载运。</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海事管理机构认为交付船舶载运的污染危害性货物应</w:t>
      </w:r>
      <w:r>
        <w:rPr>
          <w:rFonts w:hint="eastAsia" w:ascii="仿宋_GB2312" w:hAnsi="仿宋_GB2312" w:eastAsia="仿宋_GB2312" w:cs="仿宋_GB2312"/>
          <w:spacing w:val="6"/>
          <w:sz w:val="32"/>
          <w:szCs w:val="32"/>
        </w:rPr>
        <w:t>当申报而未申报，或者申报的内容不符合实际情况的，可以按照国务院交通运输主管部门的规定采取开箱等方式查验</w:t>
      </w:r>
      <w:r>
        <w:rPr>
          <w:rFonts w:hint="eastAsia" w:ascii="仿宋_GB2312" w:hAnsi="仿宋_GB2312" w:eastAsia="仿宋_GB2312" w:cs="仿宋_GB2312"/>
          <w:sz w:val="32"/>
          <w:szCs w:val="32"/>
        </w:rPr>
        <w:t>。</w:t>
      </w:r>
      <w:bookmarkStart w:id="0" w:name="_GoBack"/>
      <w:bookmarkEnd w:id="0"/>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海事管理机构查验污染危害性货物，货物所有人或者代理人应当到场，并负责搬移货物，开拆和重封货物的包装。海事管理机构认为必要的，可以径行查验、复验或者提取货样，有关单位和个人应当配合。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进行散装液体污染危害性货物过驳作业的船舶，其承运人、货物所有人或者代理人应当向海事管理机构提出申请，告知作业地点，并附送过驳作业方案、作业程序、防治污染措施等材料。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海事管理机构应当自受理申请之日起2个工作日内作出许可或者不予许可的决定。2个工作日内无法作出决定的，经海事管理机构负责人批准，可以延长5个工作日。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依法获得船舶油料供受作业资质的单位，应当向海事管理机构备案。海事管理机构应当对船舶油料供受作业进行监督检查，发现不符合安全和防治污染要求的，应当予以制止。</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船舶燃油供给单位应当如实填写燃油供受单证，并向船舶提供船舶燃油供受单证和燃油样品。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船舶和船舶燃油供给单位应当将燃油供受单证保存3年，并将燃油样品妥善保存1年。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船舶修造、水上拆解的地点应当符合环境功能区划和海洋功能区划。</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从事船舶拆解的单位在船舶拆解作业前，应当对船舶上的残余物和废弃物进行处置，将油舱(柜)中的存油驳出，进行船舶清舱、洗舱、测爆等工作，并经海事管理机构检查合格，方可进行船舶拆解作业。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从事船舶拆解的单位应当及时清理船舶拆解现场，并按照国家有关规定处理船舶拆解产生的污染物。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禁止采取冲滩方式进行船舶拆解作业。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禁止船舶经过中华人民共和国内水、领海转移危险废物。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经过中华人民共和国管辖的其他海域转移危险废物的，应当事先取得国务院环境保护主管部门的书面同意，并按照海事管理机构指定的航线航行，定时报告船舶所处的位置。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使用船舶向海洋倾倒废弃物的，应当向驶出港所在地的海事管理机构提交海洋主管部门的批准文件，经核实方可办理船舶出港签证。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船舶向海洋倾倒废弃物，应当如实记录倾倒情况。返港后，应当向驶出港所在地的海事管理机构提交书面报告。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载运散装液体污染危害性货物的船舶和1万总吨以上的其他船舶，其经营人应当在作业前或者进出港口前与取得污染清除作业资质的单位签订污染清除作业协议，明确双方在发生船舶污染事故后污染清除的权利和义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与船舶经营人签订污染清除作业协议的污染清除作业单位应当在发生船舶污染事故后，按照污染清除作业协议及时进行污染清除作业。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申请取得污染清除作业资质的单位应当向海事管理机构提出书面申请，并提交其符合下列条件的材料：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(一)配备的污染清除设施、设备、器材和作业人员符合国务院交通运输主管部门的规定；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(二)制定的污染清除作业方案符合防治船舶及其有关作业活动污染海洋环境的要求；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(三)污染物处理方案符合国家有关防治污染的规定。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海事管理机构应当自受理申请之日起30个工作日内完成审查，并对符合条件的单位颁发资质证书；对不符合条件的，书面通知申请单位并说明理由。</w:t>
      </w:r>
    </w:p>
    <w:p>
      <w:pPr>
        <w:pStyle w:val="3"/>
        <w:bidi w:val="0"/>
        <w:rPr>
          <w:szCs w:val="32"/>
        </w:rPr>
      </w:pPr>
      <w:r>
        <w:t>第五章　船舶污染事故应急处置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本条例所称船舶污染事故，是指船舶及其有关作业活动发生油类、油性混合物和其他有毒有害物质泄漏造成的海洋环境污染事故。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船舶污染事故分为以下等级：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(一)特别重大船舶污染事故，是指船舶溢油1000吨以上，或者造成直接经济损失2亿元以上的船舶污染事故；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(二)重大船舶污染事故，是指船舶溢油500吨以上不足1000吨，或者造成直接经济损失1亿元以上不足2亿元的船舶污染事故；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(三)较大船舶污染事故，是指船舶溢油100吨以上不足500吨，或者造成直接经济损失5000万元以上不足1亿元的船舶污染事故；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(四)一般船舶污染事故，是指船舶溢油不足100吨，或者造成直接经济损失不足5000万元的船舶污染事故。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船舶在中华人民共和国管辖海域发生污染事故，或者在中华人民共和国管辖海域外发生污染事故造成或者可能造成中华人民共和国管辖海域污染的，应当立即启动相应的应急预案，采取措施控制和消除污染，并就近向有关海事管理机构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发现船舶及其有关作业活动可能对海洋环境造成污染的，船舶、码头、装卸站应当立即采取相应的应急处置措施，并就近向有关海事管理机构报告。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接到报告的海事管理机构应当立即核实有关情况，并向上级海事管理机构或者国务院交通运输主管部门报告，同时报告有关沿海设区的市级以上地方人民政府。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船舶污染事故报告应当包括下列内容：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(一)船舶的名称、国籍、呼号或者编号；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(二)船舶所有人、经营人或者管理人的名称、地址；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(三)发生事故的时间、地点以及相关气象和水文情况；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(四)事故原因或者事故原因的初步判断；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(五)船舶上污染物的种类、数量、装载位置等概况；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(六)污染程度；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(七)已经采取或者准备采取的污染控制、清除措施和污染控制情况以及救助要求；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(八)国务院交通运输主管部门规定应当报告的其他事项。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作出船舶污染事故报告后出现新情况的，船舶、有关单位应当及时补报。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发生特别重大船舶污染事故，国务院或者国务院授权国务院交通运输主管部门成立事故应急指挥机构。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发生重大船舶污染事故，有关省、自治区、直辖市人民政府应当会同海事管理机构成立事故应急指挥机构。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发生较大船舶污染事故和一般船舶污染事故，有关设区的市级人民政府应当会同海事管理机构成立事故应急指挥机构。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有关部门、单位应当在事故应急指挥机构统一组织和指挥下，按照应急预案的分工，开展相应的应急处置工作。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船舶发生事故有沉没危险，船员离船前，应当尽可能关闭所有货舱(柜)、油舱(柜)管系的阀门，堵塞货舱(柜)、油舱(柜)通气孔。</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船舶沉没的，船舶所有人、经营人或者管理人应当及时向海事管理机构报告船舶燃油、污染危害性货物以及其他污染物的性质、数量、种类、装载位置等情况，并及时采取措施予以清除。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发生船舶污染事故或者船舶沉没，可能造成中华人民共和国管辖海域污染的，有关沿海设区的市级以上地方人民政府、海事管理机构根据应急处置的需要，可以征用有关单位或者个人的船舶和防治污染设施、设备、器材以及其他物资，有关单位和个人应当予以配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被征用的船舶和防治污染设施、设备、器材以及其他物资使用完毕或者应急处置工作结束，应当及时返还。船舶和防治污染设施、设备、器材以及其他物资被征用或者征用后毁损、灭失的，应当给予补偿。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发生船舶污染事故，海事管理机构可以采取清除、打捞、拖航、引航、过驳等必要措施，减轻污染损害。相关费用由造成海洋环境污染的船舶、有关作业单位承担。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需要承担前款规定费用的船舶，应当在开航前缴清相关费用或者提供相应的财务担保。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处置船舶污染事故使用的消油剂，应当符合国家有关标准。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海事管理机构应当及时将符合国家有关标准的消油剂名录向社会公布。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船舶、有关单位使用消油剂处置船舶污染事故的，应当依照《中华人民共和国海洋环境保护法》有关规定执行。</w:t>
      </w:r>
    </w:p>
    <w:p>
      <w:pPr>
        <w:pStyle w:val="3"/>
        <w:bidi w:val="0"/>
        <w:rPr>
          <w:szCs w:val="32"/>
        </w:rPr>
      </w:pPr>
      <w:r>
        <w:t>第六章　船舶污染事故调查处理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船舶污染事故的调查处理依照下列规定进行：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(一)特别重大船舶污染事故由国务院或者国务院授权国务院交通运输主管部门等部门组织事故调查处理；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(二)重大船舶污染事故由国家海事管理机构组织事故调查处理；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(三)较大船舶污染事故和一般船舶污染事故由事故发生地的海事管理机构组织事故调查处理。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船舶污染事故给渔业造成损害的，应当吸收渔业主管部门参与调查处理；给军事港口水域造成损害的，应当吸收军队有关主管部门参与调查处理。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发生船舶污染事故，组织事故调查处理的机关或者海事管理机构应当及时、客观、公正地开展事故调查，勘验事故现场，检查相关船舶，询问相关人员，收集证据，查明事故原因。</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组织事故调查处理的机关或者海事管理机构根据事故调查处理的需要，可以暂扣相应的证书、文书、资料；必要时，可以禁止船舶驶离港口或者责令停航、改航、停止作业直至暂扣船舶。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组织事故调查处理的机关或者海事管理机构开展事故调查时，船舶污染事故的当事人和其他有关人员应当如实反映情况和提供资料，不得伪造、隐匿、毁灭证据或者以其他方式妨碍调查取证。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组织事故调查处理的机关或者海事管理机构应当自事故调查结束之日起20个工作日内制作事故认定书，并送达当事人。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事故认定书应当载明事故基本情况、事故原因和事故责任。</w:t>
      </w:r>
    </w:p>
    <w:p>
      <w:pPr>
        <w:pStyle w:val="3"/>
        <w:bidi w:val="0"/>
        <w:rPr>
          <w:szCs w:val="32"/>
        </w:rPr>
      </w:pPr>
      <w:r>
        <w:t>第七章　船舶污染事故损害赔偿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造成海洋环境污染损害的责任者，应当排除危害，并赔偿损失；完全由于第三者的故意或者过失，造成海洋环境污染损害的，由第三者排除危害，并承担赔偿责任。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完全属于下列情形之一，经过及时采取合理措施，仍然不能避免对海洋环境造成污染损害的，免予承担责任：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(一)战争；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(二)不可抗拒的自然灾害；</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(三)负责灯塔或者其他助航设备的主管部门，在执行职责时的疏忽，或者其他过失行为。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船舶污染事故的赔偿限额依照《中华人民共和国海商法》关于海事赔偿责任限制的规定执行。但是，船舶载运的散装持久性油类物质造成中华人民共和国管辖海域污染的，赔偿限额依照中华人民共和国缔结或者参加的有关国际条约的规定执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前款所称持久性油类物质，是指任何持久性烃类矿物油。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在中华人民共和国管辖海域内航行的船舶，其所有人应当按照国务院交通运输主管部门的规定，投保船舶油污损害民事责任保险或者取得相应的财务担保。但是，1000总吨以下载运非油类物质的船舶除外。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船舶所有人投保船舶油污损害民事责任保险或者取得的财务担保的额度应当不低于《中华人民共和国海商法》、中华人民共和国缔结或者参加的有关国际条约规定的油污赔偿限额。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已依照本条例第五十二条的规定投保船舶油污损害民事责任保险或者取得财务担保的中国籍船舶，其所有人应当持船舶国籍证书、船舶油污损害民事责任保险合同或者财务担保证明，向船籍港的海事管理机构申请办理船舶油污损害民事责任保险证书或者财务保证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发生船舶油污事故，国家组织有关单位进行应急处置、清除污染所发生的必要费用，应当在船舶油污损害赔偿中优先受偿。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在中华人民共和国管辖水域接收海上运输的持久性油类物质货物的货物所有人或者代理人应当缴纳船舶油污损害赔偿基金。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船舶油污损害赔偿基金征收、使用和管理的具体办法由国务院财政部门会同国务院交通运输主管部门制定。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国家设立船舶油污损害赔偿基金管理委员会，负责处理船舶油污损害赔偿基金的赔偿等事务。船舶油污损害赔偿基金管理委员会由有关行政机关和缴纳船舶油污损害赔偿基金的主要货主组成。</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对船舶污染事故损害赔偿的争议，当事人可以请求海事管理机构调解，也可以向仲裁机构申请仲裁或者向人民法院提起民事诉讼。</w:t>
      </w:r>
    </w:p>
    <w:p>
      <w:pPr>
        <w:pStyle w:val="3"/>
        <w:bidi w:val="0"/>
        <w:rPr>
          <w:szCs w:val="32"/>
        </w:rPr>
      </w:pPr>
      <w:r>
        <w:t>第八章　法律</w:t>
      </w:r>
      <w:r>
        <w:rPr>
          <w:rFonts w:hint="eastAsia"/>
        </w:rPr>
        <w:t>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船舶、有关作业单位违反本条例规定的，海事管理机构应当责令改正；拒不改正的，海事管理机构可以责令停止作业、强制卸载，禁止船舶进出港口、靠泊、过境停留，或者责令停航、改航、离境、驶向指定地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违反本条例的规定，船舶的结构不符合国家有关防治船舶污染海洋环境的技术规范或者有关国际条约要求的，由海事管理机构处10万元以上30万元以下的罚款。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违反本条例的规定，有下列情形之一的，由海事管理机构依照《中华人民共和国海洋环境保护法》有关规定予以处罚：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(一)船舶未取得并随船携带防治船舶污染海洋环境的证书、文书的；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(二)船舶、港口、码头、装卸站未配备防治污染设备、器材的；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(三)船舶向海域排放本条例禁止排放的污染物的；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(四)船舶未如实记录污染物处置情况的；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(五)船舶超过标准向海域排放污染物的；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(六)从事船舶水上拆解作业，造成海洋环境污染损害的。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违反本条例的规定，船舶未按照规定在船舶上留存船舶污染物处置记录，或者船舶污染物处置记录与船舶运行过程中产生的污染物数量不符合的，由海事管理机构处2万元以上10万元以下的罚款。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的规定，船舶污染物接收单位未经海事管理机构批准，擅自从事船舶垃圾、残油、含油污水、含有毒有害物质污水接收作业的，由海事管理机构处1万元以上5万元以下的罚款；造成海洋环境污染的，处5万元以上25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违反本条例的规定，船舶未按照规定办理污染物接收证明，或者船舶污染物接收单位未按照规定将船舶污染物的接收和处理情况报海事管理机构备案的，由海事管理机构处2万元以下的罚款。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违反本条例的规定，有下列情形之一的，由海事管理机构处2000元以上1万元以下的罚款：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(一)船舶未按照规定保存污染物接收证明的；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(二)船舶燃油供给单位未如实填写燃油供受单证的；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(三)船舶燃油供给单位未按照规定向船舶提供燃油供受单证和燃油样品的；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(四)船舶和船舶燃油供给单位未按照规定保存燃油供受单证和燃油样品的。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违反本条例的规定，有下列情形之一的，由海事管理机构处2万元以上10万元以下的罚款：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(一)载运污染危害性货物的船舶不符合污染危害性货物适载要求的；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(二)载运污染危害性货物的船舶未在具有相应安全装卸和污染物处理能力的码头、装卸站进行装卸作业的；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(三)货物所有人或者代理人未按照规定对污染危害性不明的货物进行危害性评估的。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违反本条例的规定，未经海事管理机构批准，船舶载运污染危害性货物进出港口、过境停留、进行装卸或者过驳作业的，由海事管理机构处1万元以上5万元以下的罚款。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违反本条例的规定，有下列情形之一的，由海事管理机构处2万元以上10万元以下的罚款：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(一)船舶发生事故沉没，船舶所有人或者经营人未及时向海事管理机构报告船舶燃油、污染危害性货物以及其他污染物的性质、数量、种类、装载位置等情况的；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(二)船舶发生事故沉没，船舶所有人或者经营人未及时采取措施清除船舶燃油、污染危害性货物以及其他污染物的。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违反本条例的规定，有下列情形之一的，由海事管理机构处1万元以上5万元以下的罚款：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(一)载运散装液体污染危害性货物的船舶和1万总吨以上的其他船舶，其经营人未按照规定签订污染清除作业协议的；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(二)未取得污染清除作业资质的单位擅自签订污染清除作业协议并从事污染清除作业的。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违反本条例的规定，发生船舶污染事故，船舶、有关作业单位未立即启动应急预案的，对船舶、有关作业单位，由海事管理机构处2万元以上10万元以下的罚款；对直接负责的主管人员和其他直接责任人员，由海事管理机构处1万元以上2万元以下的罚款。直接负责的主管人员和其他直接责任人员属于船员的，并处给予暂扣适任证书或者其他有关证件1个月至3个月的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违反本条例的规定，发生船舶污染事故，船舶、有关作业单位迟报、漏报事故的，对船舶、有关作业单位，由海事管理机构处5万元以上25万元以下的罚款；对直接负责的主管人员和其他直接责任人员，由海事管理机构处1万元以上5万元以下的罚款。直接负责的主管人员和其他直接责任人员属于船员的，并处给予暂扣适任证书或者其他有关证件3个月至6个月的处罚。瞒报、谎报事故的，对船舶、有关作业单位，由海事管理机构处25万元以上50万元以下的罚款；对直接负责的主管人员和其他直接责任人员，由海事管理机构处5万元以上10万元以下的罚款。直接负责的主管人员和其他直接责任人员属于船员的，并处给予吊销适任证书或者其他有关证件的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违反本条例的规定，未经海事管理机构批准使用消油剂的，由海事管理机构对船舶或者使用单位处1万元以上5万元以下的罚款。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违反本条例的规定，船舶污染事故的当事人和其他有关人员，未如实向组织事故调查处理的机关或者海事管理机构反映情况和提供资料，伪造、隐匿、毁灭证据或者以其他方式妨碍调查取证的，由海事管理机构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违反本条例的规定，船舶所有人有下列情形之一的，由海事管理机构责令改正，可以处5万元以下的罚款；拒不改正的，处5万元以上25万元以下的罚款：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(一)在中华人民共和国管辖海域内航行的船舶，其所有人未按照规定投保船舶油污损害民事责任保险或者取得相应的财务担保的；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(二)船舶所有人投保船舶油污损害民事责任保险或者取得的财务担保的额度低于《中华人民共和国海商法》、中华人民共和国缔结或者参加的有关国际条约规定的油污赔偿限额的。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违反本条例的规定，在中华人民共和国管辖水域接收海上运输的持久性油类物质货物的货物所有人或者代理人，未按照规定缴纳船舶油污损害赔偿基金的，由海事管理机构责令改正；拒不改正的，可以停止其接收的持久性油类物质货物在中华人民共和国管辖水域进行装卸、过驳作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货物所有人或者代理人逾期未缴纳船舶油污损害赔偿基金的，应当自应缴之日起按日加缴未缴额的万分之五的滞纳金。</w:t>
      </w:r>
    </w:p>
    <w:p>
      <w:pPr>
        <w:pStyle w:val="3"/>
        <w:bidi w:val="0"/>
        <w:rPr>
          <w:szCs w:val="32"/>
        </w:rPr>
      </w:pPr>
      <w:r>
        <w:t>第九章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中华人民共和国缔结或者参加的国际条约对防治船舶及其有关作业活动污染海洋环境有规定的，适用国际条约的规定。但是，中华人民共和国声明保留的条款除外。</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县级以上人民政府渔业主管部门负责渔港水域内非军事船舶和渔港水域外渔业船舶污染海洋环境的监督管理，负责保护渔业水域生态环境工作，负责调查处理《中华人民共和国海洋环境保护法》第五条第四款规定的渔业污染事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军队环境保护部门负责军事船舶污染海洋环境的监督管理及污染事故的调查处理。</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本条例自2010年3月1日起施行。1983年12月29日国务院发布的《中华人民共和国防止船舶污染海域管理条例》同时废止。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AC60BD"/>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9C5DFD"/>
    <w:rsid w:val="09AE62DE"/>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7B67E9"/>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4D4A07"/>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2B2232"/>
    <w:rsid w:val="1E4C028F"/>
    <w:rsid w:val="1E8E0E7C"/>
    <w:rsid w:val="1EBB64A2"/>
    <w:rsid w:val="1EC4643E"/>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4D512A"/>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12563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3A526E"/>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5206E"/>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C289F"/>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23</Pages>
  <Words>9697</Words>
  <Characters>9763</Characters>
  <Lines>69</Lines>
  <Paragraphs>19</Paragraphs>
  <TotalTime>3</TotalTime>
  <ScaleCrop>false</ScaleCrop>
  <LinksUpToDate>false</LinksUpToDate>
  <CharactersWithSpaces>9856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2022-06-03T12:34:58Z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