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jc w:val="center"/>
        <w:rPr>
          <w:rFonts w:hint="eastAsia" w:ascii="Times New Roman" w:hAnsi="Times New Roman" w:cs="Times New Roman"/>
          <w:sz w:val="44"/>
          <w:szCs w:val="44"/>
        </w:rPr>
      </w:pPr>
    </w:p>
    <w:p>
      <w:pPr>
        <w:pStyle w:val="3"/>
        <w:jc w:val="center"/>
        <w:rPr>
          <w:rFonts w:ascii="Times New Roman" w:hAnsi="Times New Roman" w:cs="Times New Roman"/>
          <w:sz w:val="44"/>
          <w:szCs w:val="44"/>
        </w:rPr>
      </w:pPr>
      <w:r>
        <w:rPr>
          <w:rFonts w:ascii="Times New Roman" w:hAnsi="Times New Roman" w:cs="Times New Roman"/>
          <w:sz w:val="44"/>
          <w:szCs w:val="44"/>
        </w:rPr>
        <w:t>劳动保障监察条例</w:t>
      </w:r>
    </w:p>
    <w:p>
      <w:pPr>
        <w:pStyle w:val="3"/>
        <w:ind w:firstLine="640" w:firstLineChars="200"/>
        <w:rPr>
          <w:rFonts w:hint="eastAsia" w:ascii="方正楷体_GBK" w:hAnsi="方正楷体_GBK" w:eastAsia="方正楷体_GBK" w:cs="方正楷体_GBK"/>
          <w:sz w:val="32"/>
          <w:szCs w:val="32"/>
        </w:rPr>
      </w:pPr>
    </w:p>
    <w:p>
      <w:pPr>
        <w:pStyle w:val="3"/>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(2004年10月26日国务院第68次常务会议通过　2004年11月1日中华人民共和国国务院令第423号公布　自2004年12月1日起施行)</w:t>
      </w:r>
    </w:p>
    <w:p>
      <w:pPr>
        <w:pStyle w:val="2"/>
        <w:jc w:val="center"/>
        <w:rPr>
          <w:rFonts w:ascii="方正黑体_GBK" w:eastAsia="方正黑体_GBK"/>
        </w:rPr>
      </w:pPr>
      <w:r>
        <w:rPr>
          <w:rFonts w:hint="eastAsia" w:ascii="方正黑体_GBK" w:hAnsi="Times New Roman" w:eastAsia="方正黑体_GBK" w:cs="Times New Roman"/>
        </w:rPr>
        <w:t>第一章　总则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为了贯彻实施劳动和社会保障(以下称劳动保障)法律、法规和规章，规范劳动</w:t>
      </w:r>
      <w:bookmarkStart w:id="0" w:name="_GoBack"/>
      <w:bookmarkEnd w:id="0"/>
      <w:r>
        <w:rPr>
          <w:rFonts w:ascii="Times New Roman" w:hAnsi="Times New Roman" w:eastAsia="仿宋_GB2312" w:cs="Times New Roman"/>
          <w:sz w:val="32"/>
          <w:szCs w:val="32"/>
        </w:rPr>
        <w:t>保障监察工作，维护劳动者的合法权益，根据劳动法和有关法律，制定本条例。</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对企业和个体工商户(以下称用人单位)进行劳动保障监察，适用本条例。</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对职业介绍机构、职业技能培训机构和职业技能考核鉴定机构进行劳动保障监察，依照本条例执行。</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国务院劳动保障行政部门主管全国的劳动保障监察工作。县级以上地方各级人民政府劳动保障行政部门主管本行政区域内的劳动保障监察工作。</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县级以上各级人民政府有关部门根据各自职责，支持、协助劳动保障行政部门的劳动保障监察工作。</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县级、设区的市级人民政府劳动保障行政部门可以委托符合监察执法条件的组织实施劳动保障监察。</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劳动保障行政部门和受委托实施劳动保障监察的组织中的劳动保障监察员应当经过相应的考核或者考试录用。</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劳动保障监察证件由国务院劳动保障行政部门监制。</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县级以上地方各级人民政府应当加强劳动保障监察工作。劳动保障监察所需经费列入本级财政预算。</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用人单位应当遵守劳动保障法律、法规和规章，接受并配合劳动保障监察。</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各级工会依法维护劳动者的合法权益，对用人单位遵守劳动保障法律、法规和规章的情况进行监督。</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劳动保障行政部门在劳动保障监察工作中应当注意听取工会组织的意见和建议。</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劳动保障监察遵循公正、公开、高效、便民的原则。</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实施劳动保障监察，坚持教育与处罚相结合，接受社会监督。</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任何组织或者个人对违反劳动保障法律、法规或者规章的行为，有权向劳动保障行政部门举报。</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劳动者认为用人单位侵犯其劳动保障合法权益的，有权向劳动保障行政部门投诉。</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劳动保障行政部门应当为举报人保密；对举报属实，为查处重大违反劳动保障法律、法规或者规章的行为提供主要线索和证据的举报人，给予奖励。</w:t>
      </w:r>
    </w:p>
    <w:p>
      <w:pPr>
        <w:pStyle w:val="2"/>
        <w:jc w:val="center"/>
        <w:rPr>
          <w:rFonts w:ascii="方正黑体_GBK" w:eastAsia="方正黑体_GBK"/>
        </w:rPr>
      </w:pPr>
      <w:r>
        <w:rPr>
          <w:rFonts w:hint="eastAsia" w:ascii="方正黑体_GBK" w:hAnsi="Times New Roman" w:eastAsia="方正黑体_GBK" w:cs="Times New Roman"/>
        </w:rPr>
        <w:t>第二章　劳动保障监察职责</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劳动保障行政部门实施劳动保障监察，履行下列职责：</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(一)宣传劳动保障法律、法规和规章，督促用人单位贯彻执行；</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(二)检查用人单位遵守劳动保障法律、法规和规章的情况；</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(三)受理对违反劳动保障法律、法规或者规章的行为的举报、投诉；</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(四)依法纠正和查处违反劳动保障法律、法规或者规章的行为。</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劳动保障行政部门对下列事项实施劳动保障监察：</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(一)用人单位制定内部劳动保障规章制度的情况；</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(二)用人单位与劳动者订立劳动合同的情况；</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(三)用人单位遵守禁止使用童工规定的情况；</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(四)用人单位遵守女职工和未成年工特殊劳动保护规定的情况；</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(五)用人单位遵守工作时间和休息休假规定的情况；</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(六)用人单位支付劳动者工资和执行最低工资标准的情况；</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(七)用人单位参加各项社会保险和缴纳社会保险费的情况；</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(八)职业介绍机构、职业技能培训机构和职业技能考核鉴定机构遵守国家有关职业介绍、职业技能培训和职业技能考核鉴定的规定的情况；</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(九)法律、法规规定的其他劳动保障监察事项。</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劳动保障监察员依法履行劳动保障监察职责，受法律保护。</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劳动保障监察员应当忠于职守，秉公执法，勤政廉洁，保守秘密。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任何组织或者个人对劳动保障监察员的违法违纪行为，有权向劳动保障行政部门或者有关机关检举、控告。</w:t>
      </w:r>
    </w:p>
    <w:p>
      <w:pPr>
        <w:pStyle w:val="2"/>
        <w:jc w:val="center"/>
        <w:rPr>
          <w:rFonts w:ascii="方正黑体_GBK" w:eastAsia="方正黑体_GBK"/>
        </w:rPr>
      </w:pPr>
      <w:r>
        <w:rPr>
          <w:rFonts w:hint="eastAsia" w:ascii="方正黑体_GBK" w:hAnsi="Times New Roman" w:eastAsia="方正黑体_GBK" w:cs="Times New Roman"/>
        </w:rPr>
        <w:t>第三章　劳动保障监察的实施</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对用人单位的劳动保障监察，由用人单位用工所在地的县级或者设区的市级劳动保障行政部门管辖。</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上级劳动保障行政部门根据工作需要，可以调查处理下级劳动保障行政部门管辖的案件。劳动保障行政部门对劳动保障监察管辖发生争议的，报请共同的上一级劳动保障行政部门指定管辖。</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省、自治区、直辖市人民政府可以对劳动保障监察的管辖制定具体办法。</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劳动保障监察以日常巡视检查、审查用人单位按照要求报送的书面材料以及接受举报投诉等形式进行。</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劳动保障行政部门认为用人单位有违反劳动保障法律、法规或者规章的行为，需要进行调查处理的，应当及时立案。</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劳动保障行政部门或者受委托实施劳动保障监察的组织应当设立举报、投诉信箱和电话。</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对因违反劳动保障法律、法规或者规章的行为引起的群体性事件，劳动保障行政部门应当根据应急预案，迅速会同有关部门处理。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劳动保障行政部门实施劳动保障监察，有权采取下列调查、检查措施：</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(一)进入用人单位的劳动场所进行检查；</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(二)就调查、检查事项询问有关人员；</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(三)要求用人单位提供与调查、检查事项相关的文件资料，并作出解释和说明，必要时可以发出调查询问书；</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(四)采取记录、录音、录像、照像或者复制等方式收集有关情况和资料；</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(五)委托会计师事务所对用人单位工资支付、缴纳社会保险费的情况进行审计；</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(六)法律、法规规定可以由劳动保障行政部门采取的其他调查、检查措施。</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劳动保障行政部门对事实清楚、证据确凿、可以当场处理的违反劳动保障法律、法规或者规章的行为有权当场予以纠正。</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劳动保障监察员进行调查、检查，不得少于2人，并应当佩戴劳动保障监察标志、出示劳动保障监察证件。</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劳动保障监察员办理的劳动保障监察事项与本人或者其近亲属有直接利害关系的，应当回避。</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劳动保障行政部门对违反劳动保障法律、法规或者规章的行为的调查，应当自立案之日起60个工作日内完成；对情况复杂的，经劳动保障行政部门负责人批准，可以延长30个工作日。</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劳动保障行政部门对违反劳动保障法律、法规或者规章的行为，根据调查、检查的结果，作出以下处理：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(一)对依法应当受到行政处罚的，依法作出行政处罚决定；</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(二)对应当改正未改正的，依法责令改正或者作出相应的行政处理决定；</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(三)对情节轻微且已改正的，撤销立案。</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发现违法案件不属于劳动保障监察事项的，应当及时移送有关部门处理；涉嫌犯罪的，应当依法移送司法机关。</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劳动保障行政部门对违反劳动保障法律、法规或者规章的行为作出行政处罚或者行政处理决定前，应当听取用人单位的陈述、申辩；作出行政处罚或者行政处理决定，应当告知用人单位依法享有申请行政复议或者提起行政诉讼的权利。</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违反劳动保障法律、法规或者规章的行为在2年内未被劳动保障行政部门发现，也未被举报、投诉的，劳动保障行政部门不再查处。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前款规定的期限，自违反劳动保障法律、法规或者规章的行为发生之日起计算；违反劳动保障法律、法规或者规章的行为有连续或者继续状态的，自行为终了之日起计算。</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用人单位违反劳动保障法律、法规或者规章，对劳动者造成损害的，依法承担赔偿责任。劳动者与用人单位就赔偿发生争议的，依照国家有关劳动争议处理的规定处理。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对应当通过劳动争议处理程序解决的事项或者已经按照劳动争议处理程序申请调解、仲裁或者已经提起诉讼的事项，劳动保障行政部门应当告知投诉人依照劳动争议处理或者诉讼的程序办理。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劳动保障行政部门应当建立用人单位劳动保障守法诚信档案。用人单位有重大违反劳动保障法律、法规或者规章的行为的，由有关的劳动保障行政部门向社会公布。</w:t>
      </w:r>
    </w:p>
    <w:p>
      <w:pPr>
        <w:pStyle w:val="2"/>
        <w:jc w:val="center"/>
        <w:rPr>
          <w:rFonts w:ascii="方正黑体_GBK" w:eastAsia="方正黑体_GBK"/>
        </w:rPr>
      </w:pPr>
      <w:r>
        <w:rPr>
          <w:rFonts w:hint="eastAsia" w:ascii="方正黑体_GBK" w:hAnsi="Times New Roman" w:eastAsia="方正黑体_GBK" w:cs="Times New Roman"/>
        </w:rPr>
        <w:t>第四章　法律责任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用人单位有下列行为之一的，由劳动保障行政部门责令改正，按照受侵害的劳动者每人1000元以上5000元以下的标准计算，处以罚款：</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(一)安排女职工从事矿山井下劳动、国家规定的第四级体力劳动强度的劳动或者其他禁忌从事的劳动的；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(二)安排女职工在经期从事高处、低温、冷水作业或者国家规定的第三级体力劳动强度的劳动的；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(三)安排女职工在怀孕期间从事国家规定的第三级体力劳动强度的劳动或者孕期禁忌从事的劳动的；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(四)安排怀孕7个月以上的女职工夜班劳动或者延长其工作时间的；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(五)女职工生育享受产假少于90天的；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(六)安排女职工在哺乳未满1周岁的婴儿期间从事国家规定的第三级体力劳动强度的劳动或者哺乳期禁忌从事的其他劳动，以及延长其工作时间或者安排其夜班劳动的；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(七)安排未成年工从事矿山井下、有毒有害、国家规定的第四级体力劳动强度的劳动或者其他禁忌从事的劳动的；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(八)未对未成年工定期进行健康检查的。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用人单位与劳动者建立劳动关系不依法订立劳动合同的，由劳动保障行政部门责令改正。</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用人单位违反劳动保障法律、法规或者规章延长劳动者工作时间的，由劳动保障行政部门给予警告，责令限期改正，并可以按照受侵害的劳动者每人100元以上500元以下的标准计算，处以罚款。</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用人单位有下列行为之一的，由劳动保障行政部门分别责令限期支付劳动者的工资报酬、劳动者工资低于当地最低工资标准的差额或者解除劳动合同的经济补偿；逾期不支付的，责令用人单位按照应付金额50%以上1倍以下的标准计算，向劳动者加付赔偿金：</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(一)克扣或者无故拖欠劳动者工资报酬的；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(二)支付劳动者的工资低于当地最低工资标准的；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(三)解除劳动合同未依法给予劳动者经济补偿的。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用人单位向社会保险经办机构申报应缴纳的社会保险费数额时，瞒报工资总额或者职工人数的，由劳动保障行政部门责令改正，并处瞒报工资数额1倍以上3倍以下的罚款。</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骗取社会保险待遇或者骗取社会保险基金支出的，由劳动保障行政部门责令退还，并处骗取金额1倍以上3倍以下的罚款；构成犯罪的，依法追究刑事责任。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职业介绍机构、职业技能培训机构或者职业技能考核鉴定机构违反国家有关职业介绍、职业技能培训或者职业技能考核鉴定的规定的，由劳动保障行政部门责令改正，没收违法所得，并处1万元以上5万元以下的罚款；情节严重的，吊销许可证。</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未经劳动保障行政部门许可，从事职业介绍、职业技能培训或者职业技能考核鉴定的组织或者个人，由劳动保障行政部门、工商行政管理部门依照国家有关无照经营查处取缔的规定查处取缔。</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用人单位违反《中华人民共和国工会法》，有下列行为之一的，由劳动保障行政部门责令改正：</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(一)阻挠劳动者依法参加和组织工会，或者阻挠上级工会帮助、指导劳动者筹建工会的；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(二)无正当理由调动依法履行职责的工会工作人员的工作岗位，进行打击报复的；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(三)劳动者因参加工会活动而被解除劳动合同的；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(四)工会工作人员因依法履行职责被解除劳动合同的。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有下列行为之一的，由劳动保障行政部门责令改正；对有第(一)项、第(二)项或者第(三)项规定的行为的，处2000元以上2万元以下的罚款：</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(一)无理抗拒、阻挠劳动保障行政部门依照本条例的规定实施劳动保障监察的；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(二)不按照劳动保障行政部门的要求报送书面材料，隐瞒事实真相，出具伪证或者隐匿、毁灭证据的；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(三)经劳动保障行政部门责令改正拒不改正，或者拒不履行劳动保障行政部门的行政处理决定的；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(四)打击报复举报人、投诉人的。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违反前款规定，构成违反治安管理行为的，由公安机关依法给予治安管理处罚；构成犯罪的，依法追究刑事责任。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劳动保障监察员滥用职权、玩忽职守、徇私舞弊或者泄露在履行职责过程中知悉的商业秘密的，依法给予行政处分；构成犯罪的，依法追究刑事责任。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劳动保障行政部门和劳动保障监察员违法行使职权，侵犯用人单位或者劳动者的合法权益的，依法承担赔偿责任。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属于本条例规定的劳动保障监察事项，法律、其他行政法规对处罚另有规定的，从其规定。</w:t>
      </w:r>
    </w:p>
    <w:p>
      <w:pPr>
        <w:pStyle w:val="2"/>
        <w:jc w:val="center"/>
        <w:rPr>
          <w:rFonts w:ascii="方正黑体_GBK" w:eastAsia="方正黑体_GBK"/>
        </w:rPr>
      </w:pPr>
      <w:r>
        <w:rPr>
          <w:rFonts w:hint="eastAsia" w:ascii="方正黑体_GBK" w:hAnsi="Times New Roman" w:eastAsia="方正黑体_GBK" w:cs="Times New Roman"/>
        </w:rPr>
        <w:t>第五章　附则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对无营业执照或者已被依法吊销营业执照，有劳动用工行为的，由劳动保障行政部门依照本条例实施劳动保障监察，并及时通报工商行政管理部门予以查处取缔。</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国家机关、事业单位、社会团体执行劳动保障法律、法规和规章的情况，由劳动保障行政部门根据其职责，依照本条例实施劳动保障监察。</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　</w:t>
      </w:r>
      <w:r>
        <w:rPr>
          <w:rFonts w:ascii="Times New Roman" w:hAnsi="Times New Roman" w:eastAsia="仿宋_GB2312" w:cs="Times New Roman"/>
          <w:sz w:val="32"/>
          <w:szCs w:val="32"/>
        </w:rPr>
        <w:t>劳动安全卫生的监督检查，由卫生部门、安全生产监督管理部门、特种设备安全监督管理部门等有关部门依照有关法律、行政法规的规定执行。</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　</w:t>
      </w:r>
      <w:r>
        <w:rPr>
          <w:rFonts w:ascii="Times New Roman" w:hAnsi="Times New Roman" w:eastAsia="仿宋_GB2312" w:cs="Times New Roman"/>
          <w:sz w:val="32"/>
          <w:szCs w:val="32"/>
        </w:rPr>
        <w:t>本条例自2004年12月1日起施行。</w:t>
      </w:r>
    </w:p>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libri Light">
    <w:panose1 w:val="020F0302020204030204"/>
    <w:charset w:val="00"/>
    <w:family w:val="swiss"/>
    <w:pitch w:val="default"/>
    <w:sig w:usb0="A00002EF" w:usb1="4000207B" w:usb2="00000000" w:usb3="00000000" w:csb0="2000019F" w:csb1="00000000"/>
  </w:font>
  <w:font w:name="方正楷体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4"/>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2A4C4A92"/>
    <w:rsid w:val="003F3E2D"/>
    <w:rsid w:val="00D4467B"/>
    <w:rsid w:val="00D975E1"/>
    <w:rsid w:val="2A4C4A92"/>
    <w:rsid w:val="548F0B46"/>
    <w:rsid w:val="5AC413BB"/>
    <w:rsid w:val="63B14A6E"/>
    <w:rsid w:val="73CF2081"/>
    <w:rsid w:val="75C8026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semiHidden/>
    <w:unhideWhenUsed/>
    <w:qFormat/>
    <w:uiPriority w:val="9"/>
    <w:pPr>
      <w:keepNext/>
      <w:keepLines/>
      <w:spacing w:before="260" w:after="260" w:line="416" w:lineRule="auto"/>
      <w:outlineLvl w:val="1"/>
    </w:pPr>
    <w:rPr>
      <w:rFonts w:asciiTheme="majorAscii" w:hAnsiTheme="majorAscii" w:eastAsiaTheme="majorEastAsia" w:cstheme="majorBidi"/>
      <w:bCs/>
      <w:sz w:val="32"/>
      <w:szCs w:val="32"/>
    </w:rPr>
  </w:style>
  <w:style w:type="character" w:default="1" w:styleId="7">
    <w:name w:val="Default Paragraph Font"/>
    <w:semiHidden/>
    <w:unhideWhenUsed/>
    <w:qFormat/>
    <w:uiPriority w:val="1"/>
  </w:style>
  <w:style w:type="table" w:default="1" w:styleId="6">
    <w:name w:val="Normal Table"/>
    <w:semiHidden/>
    <w:unhideWhenUsed/>
    <w:qFormat/>
    <w:uiPriority w:val="99"/>
    <w:tblPr>
      <w:tblLayout w:type="fixed"/>
      <w:tblCellMar>
        <w:top w:w="0" w:type="dxa"/>
        <w:left w:w="108" w:type="dxa"/>
        <w:bottom w:w="0" w:type="dxa"/>
        <w:right w:w="108" w:type="dxa"/>
      </w:tblCellMar>
    </w:tblPr>
  </w:style>
  <w:style w:type="paragraph" w:styleId="3">
    <w:name w:val="Plain Text"/>
    <w:basedOn w:val="1"/>
    <w:unhideWhenUsed/>
    <w:qFormat/>
    <w:uiPriority w:val="99"/>
    <w:rPr>
      <w:rFonts w:ascii="宋体" w:hAnsi="Courier New" w:eastAsia="宋体" w:cs="Courier New"/>
      <w:szCs w:val="21"/>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12</Pages>
  <Words>742</Words>
  <Characters>4236</Characters>
  <Lines>35</Lines>
  <Paragraphs>9</Paragraphs>
  <TotalTime>0</TotalTime>
  <ScaleCrop>false</ScaleCrop>
  <LinksUpToDate>false</LinksUpToDate>
  <CharactersWithSpaces>4969</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2019-05-23T02:12:00Z</dcterms:created>
  <dc:creator>Administrator</dc:creator>
  <cp:lastModifiedBy>Administrator</cp:lastModifiedBy>
  <dcterms:modified xsi:type="dcterms:W3CDTF">2019-07-05T07:46:11Z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