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中华人民共和国船员条例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(2007年4月14日中华人民共和国国务院令第494号公布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为了加强船员管理，提高船员素质，维护船员的合法权益，保障水上交通安全，保护水域环境，制定本条例。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中华人民共和国境内的船员注册、任职、培训、职业保障以及提供船员服务等活动，适用本条例。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国务院交通主管部门主管全国船员管理工作。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国家海事管理机构依照本条例负责统一实施船员管理工作。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负责管理中央管辖水域的海事管理机构和负责管理其他水域的地方海事管理机构(以下统称海事管理机构)，依照各自职责具体负责船员管理工作。</w:t>
      </w:r>
    </w:p>
    <w:p>
      <w:pPr>
        <w:pStyle w:val="3"/>
        <w:bidi w:val="0"/>
        <w:rPr>
          <w:szCs w:val="32"/>
        </w:rPr>
      </w:pPr>
      <w:r>
        <w:t>第二章　船员注册和任职资格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本条例所称船员，是指依照本条例的规定经船员注册取得船员服务簿的人员，包括船长、高级船员、普通船员。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本条例所称船长，是指依照本条例的规定取得船长任职资格，负责管理和指挥船舶的人员。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本条例所称高级船员，是指依照本条例的规定取得相应任职资格的大副、二副、三副、轮机长、大管轮、二管轮、三管轮、通信人员以及其他在船舶上任职的高级技术或者管理人员。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本条例所称普通船员，是指除船长、高级船员外的其他船员。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申请船员注册，应当具备下列条件：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(一)年满18周岁(在船实习、见习人员年满16周岁)但不超过60周岁；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(三)经过船员基本安全培训，并经海事管理机构考试合格。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申请注册国际航行船舶船员的，还应当通过船员专业外语考试。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申请船员注册，可以由申请人或者其代理人向任何海事管理机构提出书面申请，并附送申请人符合本条例第五条规定条件的证明材料。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海事管理机构应当自受理船员注册申请之日起10日内做出注册或者不予注册的决定。对符合本条例第五条规定条件的，应当给予注册，发给船员服务簿，但是申请人被依法吊销船员服务簿未满5年的，不予注册。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船员服务簿是船员的职业身份证件，应当载明船员的姓名、住所、联系人、联系方式以及其他有关事项。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船员服务簿记载的事项发生变更的，船员应当向海事管理机构办理变更手续。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船员有下列情形之一的，海事管理机构应当注销船员注册，并予以公告：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(一)死亡或者被宣告失踪的；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(二)丧失民事行为能力的；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(三)被依法吊销船员服务簿的；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(四)本人申请注销注册的。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参加航行和轮机值班的船员，应当依照本条例的规定取得相应的船员适任证书。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申请船员适任证书，应当具备下列条件：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(一)已经取得船员服务簿；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(二)符合船员任职岗位健康要求；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(三)经过相应的船员适任培训、特殊培训；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(四)具备相应的船员任职资历，并且任职表现和安全记录良好。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船员适任证书，应当向海事管理机构提出书面申请，并附送申请人符合本条例第九条规定条件的证明材料。对符合规定条件并通过国家海事管理机构组织的船员任职考试的，海事管理机构应当发给相应的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船员适任证书应当注明船员适任的航区(线)、船舶类别和等级、职务以及有效期限等事项。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船员适任证书的有效期不超过5年。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中国籍船舶的船长应当由中国籍船员担任。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国籍船舶在境外遇有不可抗力或者其他特殊情况，无法满足船舶最低安全配员要求，需要由本船下一级船员临时担任上一级职务时，应当向海事管理机构提出申请。海事管理机构根据拟担任上一级船员职务船员的任职资历、任职表现和安全记录，出具相应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以海员身份出入国境和在国外船舶上从事工作的中国籍船员，应当向国家海事管理机构指定的海事管理机构申请中华人民共和国海员证。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申请中华人民共和国海员证，应当符合下列条件：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(一)是中华人民共和国公民；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(二)持有国际航行船舶船员适任证书或者有确定的船员出境任务；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(三)无法律、行政法规规定禁止出境的情形。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海事管理机构应当自受理申请之日起7日内做出批准或者不予批准的决定。予以批准的，发给中华人民共和国海员证；不予批准的，应当书面通知申请人并说明理由。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华人民共和国海员证是中国籍船员在境外执行任务时表明其中华人民共和国公民身份的证件。中华人民共和国海员证遗失、被盗或者损毁的，应当向海事管理机构申请补发。船员在境外的，应当向中华人民共和国驻外使馆、领馆申请补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中华人民共和国海员证的有效期不超过5年。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持有中华人民共和国海员证的船员，在其他国家、地区享有按照当地法律、有关国际条约以及中华人民共和国与有关国家签订的海运或者航运协定规定的权利和通行便利。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在中国籍船舶上工作的外国籍船员，应当依照法律、行政法规和国家其他有关规定取得就业许可，并持有国务院交通主管部门规定的相应证书和其所属国政府签发的相关身份证件。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在中华人民共和国管辖水域航行、停泊、作业的外国籍船舶上任职的外国籍船员，应当持有中华人民共和国缔结或者加入的国际条约规定的相应证书和其所属国政府签发的相关身份证件。</w:t>
      </w:r>
    </w:p>
    <w:p>
      <w:pPr>
        <w:pStyle w:val="3"/>
        <w:bidi w:val="0"/>
        <w:rPr>
          <w:szCs w:val="32"/>
        </w:rPr>
      </w:pPr>
      <w:r>
        <w:t>第三章　船员职责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船员在船工作期间，应当符合下列要求：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(一)携带本条例规定的有效证件；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(二)掌握船舶的适航状况和航线的通航保障情况，以及有关航区气象、海况等必要的信息；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(三)遵守船舶的管理制度和值班规定，按照水上交通安全和防治船舶污染的操作规则操纵、控制和管理船舶，如实填写有关船舶法定文书，不得隐匿、篡改或者销毁有关船舶法定证书、文书；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(四)参加船舶应急训练、演习，按照船舶应急部署的要求，落实各项应急预防措施；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(五)遵守船舶报告制度，发现或者发生险情、事故、保安事件或者影响航行安全的情况，应当及时报告；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(六)在不严重危及自身安全的情况下，尽力救助遇险人员；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(七)不得利用船舶私载旅客、货物，不得携带违禁物品。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船长在其职权范围内发布的命令，船舶上所有人员必须执行。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高级船员应当组织下属船员执行船长命令，督促下属船员履行职责。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船长管理和指挥船舶时，应当符合下列要求：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(一)保证船舶和船员携带符合法定要求的证书、文书以及有关航行资料；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(二)制订船舶应急计划并保证其有效实施；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(三)保证船舶和船员在开航时处于适航、适任状态，按照规定保障船舶的最低安全配员，保证船舶的正常值班；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(四)执行海事管理机构有关水上交通安全和防治船舶污染的指令，船舶发生水上交通事故或者污染事故的，向海事管理机构提交事故报告；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(五)对本船船员进行日常训练和考核，在本船船员的船员服务簿内如实记载船员的服务资历和任职表现；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(七)保障船舶上人员和临时上船人员的安全；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(八)船舶发生事故，危及船舶上人员和财产安全时，应当组织船员和船舶上其他人员尽力施救；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船长、高级船员在航次中，不得擅自辞职、离职或者中止职务。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船长在保障水上人身与财产安全、船舶保安、防治船舶污染水域方面，具有独立决定权，并负有最终责任。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船长为履行职责，可以行使下列权力：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(一)决定船舶的航次计划，对不具备船舶安全航行条件的，可以拒绝开航或者续航；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(二)对船员用人单位或者船舶所有人下达的违法指令，或者可能危及有关人员、财产和船舶安全或者可能造成水域环境污染的指令，可以拒绝执行；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(三)发现引航员的操纵指令可能对船舶航行安全构成威胁或者可能造成水域环境污染时，应当及时纠正、制止，必要时可以要求更换引航员；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(四)当船舶遇险并严重危及船舶上人员的生命安全时，船长可以决定撤离船舶；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(五)在船舶的沉没、毁灭不可避免的情况下，船长可以决定弃船，但是，除紧急情况外，应当报经船舶所有人同意；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(六)对不称职的船员，可以责令其离岗。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船舶在海上航行时，船长为保障船舶上人员和船舶的安全，可以依照法律的规定对在船舶上进行违法、犯罪活动的人采取禁闭或者其他必要措施。</w:t>
      </w:r>
    </w:p>
    <w:p>
      <w:pPr>
        <w:pStyle w:val="3"/>
        <w:bidi w:val="0"/>
        <w:rPr>
          <w:szCs w:val="32"/>
        </w:rPr>
      </w:pPr>
      <w:r>
        <w:t>第四章　船员职业保障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船员用人单位和船员应当按照国家有关规定参加工伤保险、医疗保险、养老保险、失业保险以及其他社会保险，并依法按时足额缴纳各项保险费用。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船员用人单位应当为在驶往或者驶经战区、疫区或者运输有毒、有害物质的船舶上工作的船员，办理专门的人身、健康保险，并提供相应的防护措施。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船舶上船员生活和工作的场所，应当符合国家船舶检验规范中有关船员生活环境、作业安全和防护的要求。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船员用人单位应当为船员提供必要的生活用品、防护用品、医疗用品，建立船员健康档案，并为船员定期进行健康检查，防治职业疾病。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船员在船工作期间患病或者受伤的，船员用人单位应当及时给予救治；船员失踪或者死亡的，船员用人单位应当及时做好相应的善后工作。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船员用人单位应当依照有关劳动合同的法律、法规和中华人民共和国缔结或者加入的有关船员劳动与社会保障国际条约的规定，与船员订立劳动合同。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船员用人单位不得招用未取得本条例规定证件的人员上船工作。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船员工会组织应当加强对船员合法权益的保护，指导、帮助船员与船员用人单位订立劳动合同。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船员用人单位应当根据船员职业的风险性、艰苦性、流动性等因素，向船员支付合理的工资，并按时足额发放给船员。任何单位和个人不得克扣船员的工资。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船员用人单位应当向在劳动合同有效期内的待派船员，支付不低于船员用人单位所在地人民政府公布的最低工资。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船员在船工作时间应当符合国务院交通主管部门规定的标准，不得疲劳值班。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船员除享有国家法定节假日的假期外，还享有在船舶上每工作2个月不少于5日的年休假。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船员用人单位应当在船员年休假期间，向其支付不低于该船员在船工作期间平均工资的报酬。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船员在船工作期间，有下列情形之一的，可以要求遣返：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(一)船员的劳动合同终止或者依法解除的；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(二)船员不具备履行船上岗位职责能力的；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(三)船舶灭失的；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(四)未经船员同意，船舶驶往战区、疫区的；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(五)由于破产、变卖船舶、改变船舶登记或者其他原因，船员用人单位、船舶所有人不能继续履行对船员的法定或者约定义务的。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船员可以从下列地点中选择遣返地点：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(一)船员接受招用的地点或者上船任职的地点；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(二)船员的居住地、户籍所在地或者船籍登记国；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(三)船员与船员用人单位或者船舶所有人约定的地点。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船员的遣返费用由船员用人单位支付。遣返费用包括船员乘坐交通工具的费用、旅途中合理的食宿及医疗费用和30公斤行李的运输费用。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pPr>
        <w:pStyle w:val="3"/>
        <w:bidi w:val="0"/>
        <w:rPr>
          <w:szCs w:val="32"/>
        </w:rPr>
      </w:pPr>
      <w:r>
        <w:t>第五章　船员培训和船员服务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申请在船舶上工作的船员，应当按照国务院交通主管部门的规定，完成相应的船员基本安全培训、船员适任培训。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在危险品船、客船等特殊船舶上工作的船员，还应当完成相应的特殊培训。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依法设立的培训机构从事船员培训，应当符合下列条件：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(一)有符合船员培训要求的场地、设施和设备；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(二)有与船员培训相适应的教学人员、管理人员；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(三)有健全的船员培训管理制度、安全防护制度；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(四)有符合国务院交通主管部门规定的船员培训质量控制体系。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依法设立的培训机构从事船员培训业务，应当向国家海事管理机构提出申请，并附送符合本条例第三十六条规定条件的证明材料。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国家海事管理机构应当自受理申请之日起30日内，做出批准或者不予批准的决定。予以批准的，发给船员培训许可证；不予批准的，书面通知申请人并说明理由。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从事船员培训业务的机构，应当按照国务院交通主管部门规定的船员培训大纲和水上交通安全、防治船舶污染、船舶保安等要求，在核定的范围内开展船员培训，确保船员培训质量。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代理海洋船舶船员办理申请培训、考试、申领证书(包括外国海洋船舶船员证书)等有关手续，代理海洋船舶船员用人单位管理船员事务，提供海洋船舶配员等海洋船舶船员服务业务的机构，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(一)在中华人民共和国境内依法设立的法人；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(二)有2名以上具有高级船员任职资历的管理人员；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(三)有符合国务院交通主管部门规定的船员服务管理制度；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(四)具有与所从事业务相适应的服务能力。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从事海洋船舶船员服务业务的机构，应当向海事管理机构提交书面申请，并附送符合本条例第三十九条规定条件的证明材料。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海事管理机构应当自受理申请之日起30日内做出批准或者不予批准的决定。予以批准的，发给相应的批准文件；不予批准的，书面通知申请人并说明理由。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从事内河船舶、海洋船舶船员服务业务的机构(以下简称船员服务机构)应当建立船员档案，加强船舶配员管理，掌握船员的培训、任职资历、安全记录、健康状况等情况，并将上述情况定期报海事管理机构备案。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船员用人单位直接招用船员的，应当遵守前款的规定。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船员服务机构应当向社会公布服务项目和收费标准。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船员服务机构为船员提供服务，应当诚实守信，不得提供虚假信息，不得损害船员的合法权益。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船员服务机构为船员用人单位提供船舶配员服务，应当督促船员用人单位与船员依法订立劳动合同。船员用人单位未与船员依法订立劳动合同的，船员服务机构应当终止向船员用人单位提供船员服务。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船员服务机构为船员用人单位提供的船员失踪或者死亡的，船员服务机构应当配合船员用人单位做好善后工作。</w:t>
      </w:r>
    </w:p>
    <w:p>
      <w:pPr>
        <w:pStyle w:val="3"/>
        <w:bidi w:val="0"/>
        <w:rPr>
          <w:szCs w:val="32"/>
        </w:rPr>
      </w:pPr>
      <w:r>
        <w:t>第六章　监督检查</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海事管理机构应当建立健全船员管理的监督检查制度，重点加强对船员注册、任职资格、履行职责、安全记录，船员培训机构培训质量，船</w:t>
      </w:r>
      <w:r>
        <w:rPr>
          <w:rFonts w:hint="eastAsia" w:ascii="仿宋_GB2312" w:hAnsi="仿宋_GB2312" w:eastAsia="仿宋_GB2312" w:cs="仿宋_GB2312"/>
          <w:spacing w:val="6"/>
          <w:sz w:val="32"/>
          <w:szCs w:val="32"/>
        </w:rPr>
        <w:t>员服务机构诚实守信以及船员用人单位保护船员合法权益等情况的监督检查，督促船员用人单位、船舶所有人以及相关的机构建立健全船员在船舶上的人身安全、卫生、健康和劳动安全保障制度，落实相应的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海事管理机构对船员实施监督检查时，应当查验船员必须携带的证件的有效性，检查船员履行职责</w:t>
      </w:r>
      <w:bookmarkStart w:id="0" w:name="_GoBack"/>
      <w:bookmarkEnd w:id="0"/>
      <w:r>
        <w:rPr>
          <w:rFonts w:hint="eastAsia" w:ascii="仿宋_GB2312" w:hAnsi="仿宋_GB2312" w:eastAsia="仿宋_GB2312" w:cs="仿宋_GB2312"/>
          <w:sz w:val="32"/>
          <w:szCs w:val="32"/>
        </w:rPr>
        <w:t>的情况，必要时可以进行现场考核。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取得船员服务簿、船员适任证书、中华人民共和国海员证的船员以及取得从事船员培训业务许可、海洋船舶船员服务业务许可的机构，不再具备规定条件的，由海事管理机构责令限期改正；拒不改正或者无法改正的，海事管理机构应当撤销相应的行政许可决定，并依法办理有关行政许可的注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船舶违反本条例和有关法律、行政法规规定的，海事管理机构应当责令限期改正；在规定期限内未能改正的，海事管理机构可以禁止船舶离港或者限制船舶航行、停泊、作业。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海事管理机构实施监督检查时，应当有2名以上执法人员参加，并出示有效的执法证件。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海事管理机构实施监督检查，可以询问当事人，向有关单位或者个人了解情况，查阅、复制有关资料，并保守被调查单位或者个人的商业秘密。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接受海事管理机构监督检查的有关单位或者个人，应当如实提供有关资料或者情况。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海事管理机构应当公开管理事项、办事程序、举报电话号码、通信地址、电子邮件信箱等信息，自觉接受社会的监督。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劳动保障行政部门应当加强对船员用人单位遵守劳动和社会保障的法律、法规和国家其他有关规定情况的监督检查。</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违反本条例的规定，以欺骗、贿赂等不正当手段取得船员服务簿、船员适任证书、船员培训合格证书、中华人民共和国海员证的，由海事管理机构吊销有关证件，并处2000元以上2万元以下罚款。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伪造、变造或者买卖船员服务簿、船员适任证书、船员培训合格证书、中华人民共和国海员证的，由海事管理机构收缴有关证件，处2万元以上10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违反本条例的规定，船员服务簿记载的事项发生变更，船员未办理变更手续的，由海事管理机构责令改正，可以处1000元以下罚款。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违反本条例的规定，船员在船工作期间未携带本条例规定的有效证件的，由海事管理机构责令改正，可以处2000元以下罚款。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违反本条例的规定，船员有下列情形之一的，由海事管理机构处1000元以上1万元以下罚款；情节严重的，并给予暂扣船员服务簿、船员适任证书6个月以上2年以下直至吊销船员服务簿、船员适任证书的处罚：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(一)未遵守值班规定擅自离开工作岗位的；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(二)未按照水上交通安全和防治船舶污染操作规则操纵、控制和管理船舶的；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(三)发现或者发生险情、事故、保安事件或者影响航行安全的情况未及时报告的；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(四)未如实填写或者记载有关船舶法定文书的；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(五)隐匿、篡改或者销毁有关船舶法定证书、文书的；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(六)不依法履行救助义务或者肇事逃逸的；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(七)利用船舶私载旅客、货物或者携带违禁物品的。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违反本条例的规定，船长有下列情形之一的，由海事管理机构处2000元以上2万元以下罚款；情节严重的，并给予暂扣船员适任证书6个月以上2年以下直至吊销船员适任证书的处罚：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(一)未保证船舶和船员携带符合法定要求的证书、文书以及有关航行资料的；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(二)未保证船舶和船员在开航时处于适航、适任状态，或者未按照规定保障船舶的最低安全配员，或者未保证船舶的正常值班的；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(三)未在船员服务簿内如实记载船员的服务资历和任职表现的；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(四)船舶进港、出港、靠泊、离泊，通过交通密集区、危险航区等区域，或者遇有恶劣天气和海况，或者发生水上交通事故、船舶污染事故、船舶保安事件以及其他紧急情况时，未在驾驶台值班的；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(五)在弃船或者撤离船舶时未最后离船的。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船员适任证书被吊销的，自被吊销之日起2年内，不得申请船员适任证书。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违反本条例的规定，船员用人单位、船舶所有人有下列行为之一的，由海事管理机构责令改正，处3万元以上15万元以下罚款：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(一)招用未依照本条例规定取得相应有效证件的人员上船工作的；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(二)中国籍船舶擅自招用外国籍船员担任船长的；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(三)船员在船舶上生活和工作的场所不符合国家船舶检验规范中有关船员生活环境、作业安全和防护要求的；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(四)不履行遣返义务的；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(五)船员在船工作期间患病或者受伤，未及时给予救治的。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违反本条例的规定，未取得船员培训许可证擅自从事船员培训的，由海事管理机构责令改正，处5万元以上25万元以下罚款，有违法所得的，还应当没收违法所得。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违反本条例的规定，未经批准擅自从事海洋船舶船员服务的，由海事管理机构责令改正，处5万元以上25万元以下罚款，有违法所得的，还应当没收违法所得。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违反本条例的规定，船员服务机构和船员用人单位未将其招用或者管理的船员的有关情况定期报海事管理机构备案的，由海事管理机构责令改正，处5000元以上2万元以下罚款。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船员服务机构在提供船员服务时，提供虚假信息，欺诈船员的，由海事管理机构责令改正，处3万元以上15万元以下罚款；情节严重的，并给予暂停船员服务6个月以上2年以下直至吊销船员服务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船员服务机构在船员用人单位未与船员订立劳动合同的情况下，向船员用人单位提供船员的，由海事管理机构责令改正，处5万元以上25万元以下罚款；情节严重的，给予暂停船员服务6个月以上2年以下直至吊销船员服务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海事管理机构工作人员有下列情形之一的，依法给予处分：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(一)违反规定签发船员服务簿、船员适任证书、中华人民共和国海员证，或者违反规定批准船员培训机构、海洋船舶船员服务机构从事相关活动的；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(三)不依法实施行政强制或者行政处罚的；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违反本条例的规定，情节严重，构成犯罪的，依法追究刑事责任。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申请参加取得船员服务簿、船员适任证书考试，应当按照国家有关规定交纳考试费用。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引航员的培训和任职资格依照本条例有关船员培训和任职资格的规定执行。具体办法由国务院交通主管部门制订。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军用船舶船员的管理，按照国家和军队有关规定执行。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渔业船员的管理由国务院渔业行政主管部门负责，具体管理办法由国务院渔业行政主管部门参照本条例另行规定。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除本条例对船员用人单位及船员的劳动和社会保障有特别规定外，船员用人单位及船员应当执行有关劳动和社会保障的法律、行政法规以及国家有关规定。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船员专业技术职称的取得和专业技术职务的聘任工作，按照国家有关规定实施。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07FDB"/>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05406"/>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A23767"/>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24434F"/>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BD730BF"/>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4078C8"/>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373105"/>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7B00C5"/>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8401E"/>
    <w:rsid w:val="7BEA48CB"/>
    <w:rsid w:val="7C0E15E2"/>
    <w:rsid w:val="7C0F5873"/>
    <w:rsid w:val="7C28250F"/>
    <w:rsid w:val="7C311FCC"/>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130</Words>
  <Characters>149</Characters>
  <Lines>69</Lines>
  <Paragraphs>19</Paragraphs>
  <TotalTime>1</TotalTime>
  <ScaleCrop>false</ScaleCrop>
  <LinksUpToDate>false</LinksUpToDate>
  <CharactersWithSpaces>152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2022-06-03T11:13:50Z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