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期货交易管理条例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(2007年3月6日中华人民共和国国务院令第489号公布　</w:t>
      </w:r>
      <w:r>
        <w:rPr>
          <w:rFonts w:hint="eastAsia" w:ascii="楷体_GB2312" w:hAnsi="楷体_GB2312" w:eastAsia="楷体_GB2312" w:cs="楷体_GB2312"/>
          <w:sz w:val="32"/>
          <w:szCs w:val="32"/>
        </w:rPr>
        <w:t>根据2012年10月24日《国务院关于修改〈期货交易管理条例〉的决定》修订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为了规范期货交易行为，加强对期货交易的监督管理，维护期货市场秩序，防范风险，保护期货交易各方的合法权益和社会公共利益，促进期货市场积极稳妥发展，制定本条例。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任何单位和个人从事期货交易及其相关活动，应当遵守本条例。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本条例所称期货交易，是指采用公开的集中交易方式或者国务院期货监督管理机构批准的其他方式进行的以期货合约或者期权合约为交易标的的交易活动。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本条例所称期货合约，是指期货交易场所统一制定的、规定在将来某一特定的时间和地点交割一定数量标的物的标准化合约。期货合约包括商品期货合约和金融期货合约及其他期货合约。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本条例所称期权合约，是指期货交易场所统一制定的、规定买方有权在将来某一时间以特定价格买入或者卖出约定标的物(包括期货合约)的标准化合约。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从事期货交易活动，应当遵循公开、公平、公正和诚实信用的原则。禁止欺诈、内幕交易和操纵期货交易价格等违法行为。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期货交易应当在依照本条例第六条第一款规定设立的期货交易所、国务院批准的或者国务院期货监督管理机构批准的其他期货交易场所进行。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禁止在前款规定的期货交易场所之外进行期货交易。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国务院期货监督管理机构对期货市场实行集中统一的监督管理。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国务院期货监督管理机构派出机构依照本条例的有关规定和国务院期货监督管理机构的授权，履行监督管理职责。</w:t>
      </w:r>
    </w:p>
    <w:p>
      <w:pPr>
        <w:pStyle w:val="3"/>
        <w:bidi w:val="0"/>
        <w:rPr>
          <w:szCs w:val="32"/>
        </w:rPr>
      </w:pPr>
      <w:r>
        <w:t>第二章　期货交易所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设立期货交易所，由国务院期货监督管理机构审批。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未经国务院批准或者国务院期货监督管理机构批准，任何单位或者个人不得设立期货交易场所或者以任何形式组织期货交易及其相关活动。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期货交易所不以营利为目的，按照其章程的规定实行自律管理。期货交易所以其全部财产承担民事责任。期货交易所的负责人由国务院期货监督管理机构任免。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期货交易所的管理办法由国务院期货监督管理机构制定。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期货交易所会员应当是在中华人民共和国境内登记注册的企业法人或者其他经济组织。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期货交易所可以实行会员分级结算制度。实行会员分级结算制度的期货交易所会员由结算会员和非结算会员组成。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有《中华人民共和国公司法》第一百四十七条规定的情形或者下列情形之一的，不得担任期货交易所的负责人、财务会计人员：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违法行为或者违纪行为被解除职务的期货交易所、证券交易所、证券登记结算机构的负责人，或者期货公司、证券公司的董事、监事、高级管理人员，以及国务院期货监督管理机构规定的其他人员，自被解除职务之日起未逾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(二)因违法行为或者违纪行为被撤销资格的律师、注册会计师或者投资咨询机构、财务顾问机构、资信评级机构、资产评估机构、验证机构的专业人员，自被撤销资格之日起未逾5年。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期货交易所应当依照本条例和国务院期货监督管理机构的规定，建立、健全各项规章制度，加强对交易活动的风险控制和对会员以及交易所工作人员的监督管理。期货交易所履行下列职责：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(一)提供交易的场所、设施和服务；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(二)设计合约，安排合约上市；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(三)组织并监督交易、结算和交割；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(四)为期货交易提供集中履约担保；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(五)按照章程和交易规则对会员进行监督管理；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期货交易所不得直接或者间接参与期货交易。未经国务院期货监督管理机构审核并报国务院批准，期货交易所不得从事信托投资、股票投资、非自用不动产投资等与其职责无关的业务。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期货交易所应当按照国家有关规定建立、健全下列风险管理制度：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(二)当日无负债结算制度；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(三)涨跌停板制度；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(四)持仓限额和大户持仓报告制度；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(五)风险准备金制度；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实行会员分级结算制度的期货交易所，还应当建立、健全结算担保金制度。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当期货市场出现异常情况时，期货交易所可以按照其章程规定的权限和程序，决定采取下列紧急措施，并应当立即报告国务院期货监督管理机构：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(一)提高保证金；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(二)调整涨跌停板幅度；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(三)限制会员或者客户的最大持仓量；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(四)暂时停止交易；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(五)采取其他紧急措施。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前款所称异常情况，是指在交易中发生操纵期货交易价格的行为或者发生不可抗拒的突发事件以及国务院期货监督管理机构规定的其他情形。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异常情况消失后，期货交易所应当及时取消紧急措施。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期货交易所办理下列事项，应当经国务院期货监督管理机构批准：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(一)制定或者修改章程、交易规则；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(二)上市、中止、取消或者恢复交易品种；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(三)上市、修改或者终止合约；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(五)合并、分立或者解散；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国务院期货监督管理机构批准期货交易所上市新的交易品种，应当征求国务院有关部门的意见。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期货交易所的所得收益按照国家有关规定管理和使用，但应当首先用于保证期货交易场所、设施的运行和改善。</w:t>
      </w:r>
    </w:p>
    <w:p>
      <w:pPr>
        <w:pStyle w:val="3"/>
        <w:bidi w:val="0"/>
        <w:rPr>
          <w:szCs w:val="32"/>
        </w:rPr>
      </w:pPr>
      <w:r>
        <w:t>第三章　期货公司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期货公司是依照《中华人民共和国公司法》和本条例规定设立的经营期货业务的金融机构。设立期货公司，应当经国务院期货监督管理机构批准，并在公司登记机关登记注册。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未经国务院期货监督管理机构批准，任何单位或者个人不得设立或者变相设立期货公司，经营期货业务。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申请设立期货公司，应当符合《中华人民共和国公司法》的规定，并具备下列条件：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(一)注册资本最低限额为人民币3000万元；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(二)董事、监事、高级管理人员具备任职资格，从业人员具有期货从业资格；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(三)有符合法律、行政法规规定的公司章程；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(四)主要股东以及实际控制人具有持续盈利能力，信誉良好，最近3年无重大违法违规记录；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(五)有合格的经营场所和业务设施；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(六)有健全的风险管理和内部控制制度；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(七)国务院期货监督管理机构规定的其他条件。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国务院期货监督管理机构根据审慎监管原则和各项业务的风险程度，可以提高注册资本最低限额。注册资本应当是实缴资本。股东应当以货币或者期货公司经营必需的非货币财产出资，货币出资比例不得低于85%。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国务院期货监督管理机构应当在受理期货公司设立申请之日起6个月内，根据审慎监管原则进行审查，作出批准或者不批准的决定。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未经国务院期货监督管理机构批准，任何单位和个人不得委托或者接受他人委托持有或者管理期货公司的股权。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期货公司业务实行许可制度，由国务院期货监督管理机构按照其商品期货、金融期货业务种类颁发许可证。期货公司除申请经营境内期货经纪业务外，还可以申请经营境外期货经纪、期货投资咨询以及国务院期货监督管理机构规定的其他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期货公司不得从事与期货业务无关的活动，法律、行政法规或者国务院期货监督管理机构另有规定的除外。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期货公司不得从事或者变相从事期货自营业务。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期货公司不得为其股东、实际控制人或者其他关联人提供融资，不得对外担保。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期货公司从事经纪业务，接受客户委托，以自己的名义为客户进行期货交易，交易结果由客户承担。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期货公司办理下列事项，应当经国务院期货监督管理机构批准：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(一)合并、分立、停业、解散或者破产；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(三)变更注册资本且调整股权结构；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(四)新增持有5%以上股权的股东或者控股股东发生变化；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(五)设立、收购、参股或者终止境外期货类经营机构；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三项、第六项所列事项，国务院期货监督管理机构应当自受理申请之日起20日内作出批准或者不批准的决定；前款所列其他事项，国务院期货监督管理机构应当自受理申请之日起2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期货公司办理下列事项，应当经国务院期货监督管理机构派出机构批准：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(三)设立或者终止境内分支机构；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(四)变更境内分支机构的经营范围；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第二项、第四项、第五项所列事项，国务院期货监督管理机构派出机构应当自受理申请之日起20日内作出批准或者不批准的决定；前款第三项所列事项，国务院期货监督管理机构派出机构应当自受理申请之日起2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期货公司或者其分支机构有《中华人民共和国行政许可法》第七十条规定的情形或者下列情形之一的，国务院期货监督管理机构应当依法办理期货业务许可证注销手续：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(一)营业执照被公司登记机关依法注销；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(二)成立后无正当理由超过3个月未开始营业，或者开业后无正当理由停业连续3个月以上；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(三)主动提出注销申请；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期货公司在注销期货业务许可证前，应当结清相关期货业务，并依法返还客户的保证金和其他资产。期货公司分支机构在注销经营许可证前，应当终止经营活动，妥善处理客户资产。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期货公司应当建立、健全并严格执行业务管理规则、风险管理制度，遵守信息披露制度，保障客户保证金的存管安全，按照期货交易所的规定，向期货交易所报告大户名单、交易情况。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从事期货投资咨询业务的其他期货经营机构应当取得国务院期货监督管理机构批准的业务资格，具体管理办法由国务院期货监督管理机构制定。</w:t>
      </w:r>
    </w:p>
    <w:p>
      <w:pPr>
        <w:pStyle w:val="3"/>
        <w:bidi w:val="0"/>
        <w:rPr>
          <w:szCs w:val="32"/>
        </w:rPr>
      </w:pPr>
      <w:r>
        <w:t>第四章　期货交易基本规则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在期货交易所进行期货交易的，应当是期货交易所会员。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符合规定条件的境外机构，可以在期货交易所从事特定品种的期货交易。具体办法由国务院期货监督管理机构制定。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期货公司接受客户委托为其进行期货交易，应当事先向客户出示风险说明书，经客户签字确认后，与客户签订书面合同。期货公司不得未经客户委托或者不按照客户委托内容，擅自进行期货交易。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期货公司不得向客户作获利保证；不得在经纪业务中与客户约定分享利益或者共担风险。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下列单位和个人不得从事期货交易，期货公司不得接受其委托为其进行期货交易：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(一)国家机关和事业单位；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(二)国务院期货监督管理机构、期货交易所、期货保证金安全存管监控机构和期货业协会的工作人员；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(三)证券、期货市场禁止进入者；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(四)未能提供开户证明材料的单位和个人；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(五)国务院期货监督管理机构规定不得从事期货交易的其他单位和个人。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客户可以通过书面、电话、互联网或者国务院期货监督管理机构规定的其他方式，向期货公司下达交易指令。客户的交易指令应当明确、全面。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期货公司不得隐瞒重要事项或者使用其他不正当手段诱骗客户发出交易指令。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期货交易所应当及时公布上市品种合约的成交量、成交价、持仓量、最高价与最低价、开盘价与收盘价和其他应当公布的即时行情，并保证即时行情的真实、准确。期货交易所不得发布价格预测信息。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未经期货交易所许可，任何单位和个人不得发布期货交易即时行情。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期货交易应当严格执行保证金制度。期货交易所向会员、期货公司向客户收取的保证金，不得低于国务院期货监督管理机构、期货交易所规定的标准，并应当与自有资金分开，专户存放。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期货交易所向会员收取的保证金，属于会员所有，除用于会员的交易结算外，严禁挪作他用。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期货公司向客户收取的保证金，属于客户所有，除下列可划转的情形外，严禁挪作他用：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(一)依据客户的要求支付可用资金；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(二)为客户交存保证金，支付手续费、税款；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期货公司应当为每一个客户单独开立专门账户、设置交易编码，不得混码交易。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期货公司经营期货经纪业务又同时经营其他期货业务的，应当严格执行业务分离和资金分离制度，不得混合操作。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期货交易所、期货公司、非期货公司结算会员应当按照国务院期货监督管理机构、财政部门的规定提取、管理和使用风险准备金，不得挪用。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期货交易的收费项目、收费标准和管理办法由国务院有关主管部门统一制定并公布。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期货交易的结算，由期货交易所统一组织进行。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期货交易所实行当日无负债结算制度。期货交易所应当在当日及时将结算结果通知会员。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期货公司根据期货交易所的结算结果对客户进行结算，并应当将结算结果按照与客户约定的方式及时通知客户。客户应当及时查询并妥善处理自己的交易持仓。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期货交易所会员的保证金不足时，应当及时追加保证金或者自行平仓。会员未在期货交易所规定的时间内追加保证金或者自行平仓的，期货交易所应当将该会员的合约强行平仓，强行平仓的有关费用和发生的损失由该会员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保证金不足时，应当及时追加保证金或者自行平仓。客户未在期货公司规定的时间内及时追加保证金或者自行平仓的，期货公司应当将该客户的合约强行平仓，强行平仓的有关费用和发生的损失由该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期货交易的交割，由期货交易所统一组织进行。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交割仓库由期货交易所指定。期货交易所不得限制实物交割总量，并应当与交割仓库签订协议，明确双方的权利和义务。交割仓库不得有下列行为：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(一)出具虚假仓单；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(二)违反期货交易所业务规则，限制交割商品的入库、出库；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(三)泄露与期货交易有关的商业秘密；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(四)违反国家有关规定参与期货交易；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会员在期货交易中违约的，期货交易所先以该会员的保证金承担违约责任；保证金不足的，期货交易所应当以风险准备金和自有资金代为承担违约责任，并由此取得对该会员的相应追偿权。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客户在期货交易中违约的，期货公司先以该客户的保证金承担违约责任；保证金不足的，期货公司应当以风险准备金和自有资金代为承担违约责任，并由此取得对该客户的相应追偿权。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实行会员分级结算制度的期货交易所，应当向结算会员收取结算担保金。期货交易所只对结算会员结算，收取和追收保证金，以结算担保金、风险准备金、自有资金代为承担违约责任，以及采取其他相关措施；对非结算会员的结算、收取和追收保证金、代为承担违约责任，以及采取其他相关措施，由结算会员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期货交易所、期货公司和非期货公司结算会员应当保证期货交易、结算、交割资料的完整和安全。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任何单位或者个人不得编造、传播有关期货交易的虚假信息，不得恶意串通、联手买卖或者以其他方式操纵期货交易价格。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任何单位或者个人不得违规使用信贷资金、财政资金进行期货交易。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银行业金融机构从事期货交易融资或者担保业务的资格，由国务院银行业监督管理机构批准。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国有以及国有控股企业进行境内外期货交易，应当遵循套期保值的原则，严格遵守国务院国有资产监督管理机构以及其他有关部门关于企业以国有资产进入期货市场的有关规定。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国务院商务主管部门对境内单位或者个人从事境外商品期货交易的品种进行核准。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境外期货项下购汇、结汇以及外汇收支，应当符合国家外汇管理有关规定。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境内单位或者个人从事境外期货交易的办法，由国务院期货监督管理机构会同国务院商务主管部门、国有资产监督管理机构、银行业监督管理机构、外汇管理部门等有关部门制订，报国务院批准后施行。</w:t>
      </w:r>
    </w:p>
    <w:p>
      <w:pPr>
        <w:pStyle w:val="3"/>
        <w:bidi w:val="0"/>
        <w:rPr>
          <w:szCs w:val="32"/>
        </w:rPr>
      </w:pPr>
      <w:r>
        <w:t>第五章　期货业协会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期货业协会是期货业的自律性组织，是社会团体法人。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期货公司以及其他专门从事期货经营的机构应当加入期货业协会，并缴纳会员费。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期货业协会的权力机构为全体会员组成的会员大会。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期货业协会的章程由会员大会制定，并报国务院期货监督管理机构备案。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期货业协会设理事会。理事会成员按照章程的规定选举产生。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期货业协会履行下列职责：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(一)教育和组织会员遵守期货法律法规和政策；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(二)制定会员应当遵守的行业自律性规则，监督、检查会员行为，对违反协会章程和自律性规则的，按照规定给予纪律处分；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(三)负责期货从业人员资格的认定、管理以及撤销工作；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(四)受理客户与期货业务有关的投诉，对会员之间、会员与客户之间发生的纠纷进行调解；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(五)依法维护会员的合法权益，向国务院期货监督管理机构反映会员的建议和要求；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(六)组织期货从业人员的业务培训，开展会员间的业务交流；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(七)组织会员就期货业的发展、运作以及有关内容进行研究；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(八)期货业协会章程规定的其他职责。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期货业协会的业务活动应当接受国务院期货监督管理机构的指导和监督。</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国务院期货监督管理机构对期货市场实施监督管理，依法履行下列职责：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(一)制定有关期货市场监督管理的规章、规则，并依法行使审批权；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(二)对品种的上市、交易、结算、交割等期货交易及其相关活动，进行监督管理；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(三)对期货交易所、期货公司及其他期货经营机构、非期货公司结算会员、期货保证金安全存管监控机构、期货保证金存管银行、交割仓库等市场相关参与者的期货业务活动，进行监督管理；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(四)制定期货从业人员的资格标准和管理办法，并监督实施；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(五)监督检查期货交易的信息公开情况；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(六)对期货业协会的活动进行指导和监督；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(七)对违反期货市场监督管理法律、行政法规的行为进行查处；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(八)开展与期货市场监督管理有关的国际交流、合作活动；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(九)法律、行政法规规定的其他职责。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国务院期货监督管理机构依法履行职责，可以采取下列措施：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(一)对期货交易所、期货公司及其他期货经营机构、非期货公司结算会员、期货保证金安全存管监控机构和交割仓库进行现场检查；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(二)进入涉嫌违法行为发生场所调查取证；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(三)询问当事人和与被调查事件有关的单位和个人，要求其对与被调查事件有关的事项作出说明；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(四)查阅、复制与被调查事件有关的财产权登记等资料；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(五)查阅、复制当事人和与被调查事件有关的单位和个人的期货交易记录、财务会计资料以及其他相关文件和资料；对可能被转移、隐匿或者毁损的文件和资料，可以予以封存；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(六)查询与被调查事件有关的单位的保证金账户和银行账户；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调查操纵期货交易价格、内幕交易等重大期货违法行为时，经国务院期货监督管理机构主要负责人批准，可以限制被调查事件当事人的期货交易，但限制的时间不得超过15个交易日；案情复杂的，可以延长至30个交易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期货交易所、期货公司及其他期货经营机构、期货保证金安全存管监控机构，应当向国务院期货监督管理机构报送财务会计报告、业务资料和其他有关资料。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期货公司及其他期货经营机构报送的年度报告，国务院期货监督管理机构应当指定专人进行审核，并制作审核报告。审核人员应当在审核报告上签字。审核中发现问题的，国务院期货监督管理机构应当及时采取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必要时，国务院期货监督管理机构可以要求非期货公司结算会员、交割仓库，以及期货公司股东、实际控制人或者其他关联人报送相关资料。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国务院期货监督管理机构依法履行职责，进行监督检查或者调查时，被检查、调查的单位和个人应当配合，如实提供有关文件和资料，不得拒绝、阻碍和隐瞒；其他有关部门和单位应当给予支持和配合。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国家根据期货市场发展的需要，设立期货投资者保障基金。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期货投资者保障基金的筹集、管理和使用的具体办法，由国务院期货监督管理机构会同国务院财政部门制定。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国务院期货监督管理机构应当建立、健全保证金安全存管监控制度，设立期货保证金安全存管监控机构。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客户和期货交易所、期货公司及其他期货经营机构、非期货公司结算会员以及期货保证金存管银行，应当遵守国务院期货监督管理机构有关保证金安全存管监控的规定。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期货保证金安全存管监控机构依照有关规定对保证金安全实施监控，进行每日稽核，发现问题应当立即报告国务院期货监督管理机构。国务院期货监督管理机构应当根据不同情况，依照本条例有关规定及时处理。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国务院期货监督管理机构对期货交易所、期货公司及其他期货经营机构和期货保证金安全存管监控机构的董事、监事、高级管理人员以及其他期货从业人员，实行资格管理制度。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期货监督管理机构应当制定期货公司持续性经营规则，对期货公司的净资本与净资产的比例，净资本与境内期货经纪、境外期货经纪等业务规模的比例，流动资产与流动负债的比例等风险监管指标作出规定；对期货公司及其分支机构的经营条件、风险管理、内部控制、保证金存管、关联交易等方面提出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期货公司及其分支机构不符合持续性经营规则或者出现经营风险的，国务院期货监督管理机构可以对期货公司及其董事、监事和高级管理人员采取谈话、提示、记入信用记录等监管措施或者责令期货公司限期整改，并对其整改情况进行检查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期货公司逾期未改正，其行为严重危及期货公司的稳健运行、损害客户合法权益，或者涉嫌严重违法违规正在被国务院期货监督管理机构调查的，国务院期货监督管理机构可以区别情形，对其采取下列措施：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(一)限制或者暂停部分期货业务；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(二)停止批准新增业务或者分支机构；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(三)限制分配红利，限制向董事、监事、高级管理人员支付报酬、提供福利；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(四)限制转让财产或者在财产上设定其他权利；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(五)责令更换董事、监事、高级管理人员或者有关业务部门、分支机构的负责人员，或者限制其权利；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(六)限制期货公司自有资金或者风险准备金的调拨和使用；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(七)责令控股股东转让股权或者限制有关股东行使股东权利。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对经过整改符合有关法律、行政法规规定以及持续性经营规则要求的期货公司，国务院期货监督管理机构应当自验收完毕之日起3日内解除对其采取的有关措施。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对经过整改仍未达到持续性经营规则要求，严重影响正常经营的期货公司，国务院期货监督管理机构有权撤销其部分或者全部期货业务许可、关闭其分支机构。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期货公司违法经营或者出现重大风险，严重危害期货市场秩序、损害客户利益的，国务院期货监督管理机构可以对该期货公司采取责令停业整顿、指定其他机构托管或者接管等监管措施。经国务院期货监督管理机构批准，可以对该期货公司直接负责的董事、监事、高级管理人员和其他直接责任人员采取以下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(一)通知出境管理机关依法阻止其出境；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(二)申请司法机关禁止其转移、转让或者以其他方式处分财产，或者在财产上设定其他权利。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期货公司的股东有虚假出资或者抽逃出资行为的，国务院期货监督管理机构应当责令其限期改正，并可责令其转让所持期货公司的股权。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在股东按照前款要求改正违法行为、转让所持期货公司的股权前，国务院期货监督管理机构可以限制其股东权利。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当期货市场出现异常情况时，国务院期货监督管理机构可以采取必要的风险处置措施。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期货公司的交易软件、结算软件，应当满足期货公司审慎经营和风险管理以及国务院期货监督管理机构有关保证金安全存管监控规定的要求。期货公司的交易软件、结算软件不符合要求的，国务院期货监督管理机构有权要求期货公司予以改进或者更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国务院期货监督管理机构可以要求期货公司的交易软件、结算软件的供应商提供该软件的相关资料，供应商应当予以配合。国务院期货监督管理机构对供应商提供的相关资料负有保密义务。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期货公司涉及重大诉讼、仲裁，或者股权被冻结或者用于担保，以及发生其他重大事件时，期货公司及其相关股东、实际控制人应当自该事件发生之日起5日内向国务院期货监督管理机构提交书面报告。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会计师事务所、律师事务所、资产评估机构等中介服务机构向期货交易所和期货公司等市场相关参与者提供相关服务时，应当遵守期货法律、行政法规以及国家有关规定，并按照国务院期货监督管理机构的要求提供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国务院期货监督管理机构应当与有关部门建立监督管理的信息共享和协调配合机制。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国务院期货监督管理机构可以和其他国家或者地区的期货监督管理机构建立监督管理合作机制，实施跨境监督管理。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应当忠于职守，依法办事，公正廉洁，保守国家秘密和有关当事人的商业秘密，不得利用职务便利牟取不正当的利益。</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期货交易所、非期货公司结算会员有下列行为之一的，责令改正，给予警告，没收违法所得：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(一)违反规定接纳会员的；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(二)违反规定收取手续费的；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(三)违反规定使用、分配收益的；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(四)不按照规定公布即时行情的，或者发布价格预测信息的；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(五)不按照规定向国务院期货监督管理机构履行报告义务的；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(六)不按照规定向国务院期货监督管理机构报送有关文件、资料的；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(七)不按照规定建立、健全结算担保金制度的；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(十)限制会员实物交割总量的；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有本条第一款第二项所列行为的，应当责令退还多收取的手续费。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五项、第六项、第九项、第十一项、第十二项所列行为的，依照本条第一款、第二款的规定处罚、处分。期货保证金存管银行有本条第一款第九项、第十二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期货交易所有下列行为之一的，责令改正，给予警告，没收违法所得，并处违法所得1倍以上5倍以下的罚款；没有违法所得或者违法所得不满10万元的，并处10万元以上50万元以下的罚款；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(一)未经批准，擅自办理本条例第十三条所列事项的；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(二)允许会员在保证金不足的情况下进行期货交易的；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(三)直接或者间接参与期货交易，或者违反规定从事与其职责无关的业务的；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(四)违反规定收取保证金，或者挪用保证金的；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(六)未建立或者未执行当日无负债结算、涨跌停板、持仓限额和大户持仓报告制度的；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非期货公司结算会员有本条第一款第二项、第四项至第八项所列行为之一的，依照本条第一款、第二款的规定处罚、处分。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期货保证金安全存管监控机构有本条第一款第三项、第七项、第八项所列行为的，依照本条第一款、第二款的规定处罚、处分。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期货公司有下列行为之一的，责令改正，给予警告，没收违法所得，并处违法所得1倍以上3倍以下的罚款；没有违法所得或者违法所得不满10万元的，并处10万元以上30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(一)接受不符合规定条件的单位或者个人委托的；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(二)允许客户在保证金不足的情况下进行期货交易的；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(三)未经批准，擅自办理本条例第十九条、第二十条所列事项的；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(四)违反规定从事与期货业务无关的活动的；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(五)从事或者变相从事期货自营业务的；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(六)为其股东、实际控制人或者其他关联人提供融资，或者对外担保的；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(八)不按照规定向国务院期货监督管理机构履行报告义务或者报送有关文件、资料的；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(九)交易软件、结算软件不符合期货公司审慎经营和风险管理以及国务院期货监督管理机构有关保证金安全存管监控规定的要求的；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(十三)伪造、变造、出租、出借、买卖期货业务许可证或者经营许可证的；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(十四)进行混码交易的；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期货公司有前款所列行为之一的，对直接负责的主管人员和其他直接责任人员给予警告，并处1万元以上5万元以下的罚款；情节严重的，暂停或者撤销任职资格、期货从业人员资格。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期货公司之外的其他期货经营机构有本条第一款第八项、第十二项、第十三项、第十五项、第十六项所列行为的，依照本条第一款、第二款的规定处罚。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的股东、实际控制人或者其他关联人未经批准擅自委托他人或者接受他人委托持有或者管理期货公司股权的，拒不配合国务院期货监督管理机构的检查，拒不按照规定履行报告义务、提供有关信息和资料，或者报送、提供的信息和资料有虚假记载、误导性陈述或者重大遗漏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期货公司有下列欺诈客户行为之一的，责令改正，给予警告，没收违法所得，并处违法所得1倍以上5倍以下的罚款；没有违法所得或者违法所得不满10万元的，并处10万元以上50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(一)向客户作获利保证或者不按照规定向客户出示风险说明书的；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(二)在经纪业务中与客户约定分享利益、共担风险的；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(三)不按照规定接受客户委托或者不按照客户委托内容擅自进行期货交易的；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(四)隐瞒重要事项或者使用其他不正当手段，诱骗客户发出交易指令的；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(五)向客户提供虚假成交回报的；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(六)未将客户交易指令下达到期货交易所的；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(七)挪用客户保证金的；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(八)不按照规定在期货保证金存管银行开立保证金账户，或者违规划转客户保证金的；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(九)国务院期货监督管理机构规定的其他欺诈客户的行为。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期货公司有前款所列行为之一的，对直接负责的主管人员和其他直接责任人员给予警告，并处1万元以上10万元以下的罚款；情节严重的，暂停或者撤销任职资格、期货从业人员资格。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任何单位或者个人编造并且传播有关期货交易的虚假信息，扰乱期货交易市场的，依照本条第一款、第二款的规定处罚。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期货公司及其他期货经营机构、非期货公司结算会员、期货保证金存管银行提供虚假申请文件或者采取其他欺诈手段隐瞒重要事实骗取期货业务许可的，撤销其期货业务许可，没收违法所得。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期货交易内幕信息的知情人或者非法获取期货交易内幕信息的人，在对期货交易价格有重大影响的信息尚未公开前，利用内幕信息从事期货交易，或者向他人泄露内幕信息，使他人利用内幕信息进行期货交易的，没收违法所得，并处违法所得1倍以上5倍以下的罚款；没有违法所得或者违法所得不满10万元的，处10万元以上50万元以下的罚款。单位从事内幕交易的，还应当对直接负责的主管人员和其他直接责任人员给予警告，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国务院期货监督管理机构、期货交易所和期货保证金安全存管监控机构的工作人员进行内幕交易的，从重处罚。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任何单位或者个人有下列行为之一，操纵期货交易价格的，责令改正，没收违法所得，并处违法所得1倍以上5倍以下的罚款；没有违法所得或者违法所得不满20万元的，处20万元以上100万元以下的罚款：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(一)单独或者合谋，集中资金优势、持仓优势或者利用信息优势联合或者连续买卖合约，操纵期货交易价格的；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(二)蓄意串通，按事先约定的时间、价格和方式相互进行期货交易，影响期货交易价格或者期货交易量的；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(三)以自己为交易对象，自买自卖，影响期货交易价格或者期货交易量的；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(四)为影响期货市场行情囤积现货的；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(五)国务院期货监督管理机构规定的其他操纵期货交易价格的行为。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单位有前款所列行为之一的，对直接负责的主管人员和其他直接责任人员给予警告，并处1万元以上10万元以下的罚款。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交割仓库有本条例第三十六条第二款所列行为之一的，责令改正，给予警告，没收违法所得，并处违法所得1倍以上5倍以下的罚款；没有违法所得或者违法所得不满10万元的，并处10万元以上50万元以下的罚款；情节严重的，责令期货交易所暂停或者取消其交割仓库资格。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国有以及国有控股企业违反本条例和国务院国有资产监督管理机构以及其他有关部门关于企业以国有资产进入期货市场的有关规定进行期货交易，或者单位、个人违规使用信贷资金、财政资金进行期货交易的，给予警告，没收违法所得，并处违法所得1倍以上5倍以下的罚款；没有违法所得或者违法所得不满10万元的，并处10万元以上50万元以下的罚款。对直接负责的主管人员和其他直接责任人员给予降级直至开除的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境内单位或者个人违反规定从事境外期货交易的，责令改正，给予警告，没收违法所得，并处违法所得1倍以上5倍以下的罚款；没有违法所得或者违法所得不满20万元的，并处20万元以上100万元以下的罚款；情节严重的，暂停其境外期货交易。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非法设立期货交易场所或者以其他形式组织期货交易活动的，由所在地县级以上地方人民政府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设立期货公司及其他期货经营机构，或者擅自从事期货业务的，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期货公司的交易软件、结算软件供应商拒不配合国务院期货监督管理机构调查，或者未按照规定向国务院期货监督管理机构提供相关软件资料，或者提供的软件资料有虚假、重大遗漏的，责令改正，处3万元以上10万元以下的罚款。对直接负责的主管人员和其他直接责任人员给予警告，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会计师事务所、律师事务所、资产评估机构等中介服务机构未勤勉尽责，所出具的文件有虚假记载、误导性陈述或者重大遗漏的，责令改正，没收业务收入，暂停或者撤销相关业务许可，并处业务收入1倍以上5倍以下的罚款。对直接负责的主管人员和其他直接责任人员给予警告，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任何单位或者个人违反本条例规定，情节严重的，由国务院期货监督管理机构宣布该个人、该单位或者该单位的直接责任人员为期货市场禁止进入者。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泄露知悉的国家秘密或者会员、客户商业秘密，或者徇私舞弊、玩忽职守、滥用职权、收受贿赂的，依法给予行政处分或者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违反本条例规定，构成犯罪的，依法追究刑事责任。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对本条例规定的违法行为的行政处罚，除本条例已有规定的外，由国务院期货监督管理机构决定；涉及其他有关部门法定职权的，国务院期货监督管理机构应当会同其他有关部门处理；属于其他有关部门法定职权的，国务院期货监督管理机构应当移交其他有关部门处理。</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(一)商品期货合约，是指以农产品、工业品、能源和其他商品及其相关指数产品为标的物的期货合约。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(二)金融期货合约，是指以有价证券、利率、汇率等金融产品及其相关指数产品为标的物的期货合约。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(三)保证金，是指期货交易者按照规定交纳的资金或者提交的价值稳定、流动性强的标准仓单、国债等有价证券，用于结算和保证履约。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(四)结算，是指根据期货交易所公布的结算价格对交易双方的交易结果进行的资金清算和划转。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(五)交割，是指合约到期时，按照期货交易所的规则和程序，交易双方通过该合约所载标的物所有权的转移，或者按照规定结算价格进行现金差价结算，了结到期未平仓合约的过程。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(六)平仓，是指期货交易者买入或者卖出与其所持合约的品种、数量和交割月份相同但交易方向相反的合约，了结期货交易的行为。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(七)持仓量，是指期货交易者所持有的未平仓合约的数量。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(八)持仓限额，是指期货交易所对期货交易者的持仓量规定的最高数额。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(九)标准仓单，是指交割仓库开具并经期货交易所认定的标准化提货凭证。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(十)涨跌停板，是指合约在1个交易日中的交易价格不得高于或者低于规定的涨跌幅度，超出该涨跌幅度的报价将被视为无效，不能成交。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内幕信息，是指可能对期货交易价格产生重大影响的尚未公开的信息，包括：国务院期货监督管理机构以及其他相关部门制定的对期货交易价格可能发生重大影响的政策，期货交易所作出的可能对期货交易价格发生重大影响的决定，期货交易所会员、客户的资金和交易动向以及国务院期货监督管理机构认定的对期货交易价格有显著影响的其他重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内幕信息的知情人员，是指由于其管理地位、监督地位或者职业地位，或者作为雇员、专业顾问履行职务，能够接触或者获得内幕信息的人员，包括：期货交易所的管理人员以及其他由于任职可获取内幕信息的从业人员，国务院期货监督管理机构和其他有关部门的工作人员以及国务院期货监督管理机构规定的其他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国务院期货监督管理机构可以批准设立期货专门结算机构，专门履行期货交易所的结算以及相关职责，并承担相应法律责任。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境外机构在境内设立、收购或者参股期货经营机构，以及境外期货经营机构在境内设立分支机构(含代表处)的管理办法，由国务院期货监督管理机构会同国务院商务主管部门、外汇管理部门等有关部门制订，报国务院批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在期货交易所之外的国务院期货监督管理机构批准的交易场所进行的期货交易，依照本条例的有关规定执行。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不属于期货交易的商品或者金融产品的其他交易活动，由国家有关部门监督管理，不适用本条例。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本条例自2007年4月15日起施行。1999年6月2日国务院发布的《期货交易管理暂行条例》同时废止。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3A20C1"/>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6C662A"/>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74</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2022-06-03T10:22:50Z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